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1574"/>
        <w:gridCol w:w="516"/>
        <w:gridCol w:w="1574"/>
        <w:gridCol w:w="5964"/>
        <w:gridCol w:w="290"/>
      </w:tblGrid>
      <w:tr w:rsidR="002A3E8F" w:rsidRPr="00F363CA" w14:paraId="5E1D2C40" w14:textId="77777777" w:rsidTr="0051647A">
        <w:trPr>
          <w:trHeight w:val="425"/>
        </w:trPr>
        <w:tc>
          <w:tcPr>
            <w:tcW w:w="1574" w:type="dxa"/>
          </w:tcPr>
          <w:p w14:paraId="09D4A321" w14:textId="77777777" w:rsidR="002A3E8F" w:rsidRPr="00F363CA" w:rsidRDefault="002A3E8F" w:rsidP="00077410">
            <w:pPr>
              <w:keepNext/>
              <w:numPr>
                <w:ilvl w:val="5"/>
                <w:numId w:val="0"/>
              </w:numPr>
              <w:autoSpaceDE w:val="0"/>
              <w:autoSpaceDN w:val="0"/>
              <w:adjustRightInd w:val="0"/>
              <w:ind w:right="-70"/>
              <w:jc w:val="center"/>
              <w:outlineLvl w:val="5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363C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UFFICI</w:t>
            </w:r>
          </w:p>
        </w:tc>
        <w:tc>
          <w:tcPr>
            <w:tcW w:w="8344" w:type="dxa"/>
            <w:gridSpan w:val="4"/>
          </w:tcPr>
          <w:p w14:paraId="3D82CDC7" w14:textId="77777777" w:rsidR="002A3E8F" w:rsidRPr="00F363CA" w:rsidRDefault="002A3E8F" w:rsidP="00077410">
            <w:pPr>
              <w:keepNext/>
              <w:numPr>
                <w:ilvl w:val="5"/>
                <w:numId w:val="0"/>
              </w:numPr>
              <w:autoSpaceDE w:val="0"/>
              <w:autoSpaceDN w:val="0"/>
              <w:adjustRightInd w:val="0"/>
              <w:ind w:right="-70"/>
              <w:jc w:val="center"/>
              <w:outlineLvl w:val="5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363C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COMPETENZE</w:t>
            </w:r>
          </w:p>
        </w:tc>
      </w:tr>
      <w:tr w:rsidR="002A3E8F" w:rsidRPr="00AD5209" w14:paraId="6F396EBF" w14:textId="77777777" w:rsidTr="0051647A">
        <w:trPr>
          <w:trHeight w:val="661"/>
        </w:trPr>
        <w:tc>
          <w:tcPr>
            <w:tcW w:w="1574" w:type="dxa"/>
            <w:vAlign w:val="center"/>
          </w:tcPr>
          <w:p w14:paraId="42745490" w14:textId="77777777" w:rsidR="002A3E8F" w:rsidRPr="00F363CA" w:rsidRDefault="002A3E8F" w:rsidP="00077410">
            <w:pPr>
              <w:keepNext/>
              <w:numPr>
                <w:ilvl w:val="5"/>
                <w:numId w:val="0"/>
              </w:numPr>
              <w:autoSpaceDE w:val="0"/>
              <w:autoSpaceDN w:val="0"/>
              <w:adjustRightInd w:val="0"/>
              <w:ind w:right="-70"/>
              <w:jc w:val="center"/>
              <w:outlineLvl w:val="5"/>
              <w:rPr>
                <w:rFonts w:cstheme="minorHAnsi"/>
                <w:b/>
                <w:bCs/>
                <w:sz w:val="20"/>
                <w:szCs w:val="20"/>
              </w:rPr>
            </w:pPr>
            <w:r w:rsidRPr="00F363CA">
              <w:rPr>
                <w:rFonts w:cstheme="minorHAnsi"/>
                <w:b/>
                <w:bCs/>
                <w:sz w:val="20"/>
                <w:szCs w:val="20"/>
              </w:rPr>
              <w:t>Servizio Segreteria Generale</w:t>
            </w:r>
          </w:p>
        </w:tc>
        <w:tc>
          <w:tcPr>
            <w:tcW w:w="8344" w:type="dxa"/>
            <w:gridSpan w:val="4"/>
          </w:tcPr>
          <w:p w14:paraId="03DCEAE3" w14:textId="77777777" w:rsidR="002A3E8F" w:rsidRPr="00F363CA" w:rsidRDefault="002A3E8F" w:rsidP="002A3E8F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225"/>
                <w:tab w:val="left" w:pos="367"/>
                <w:tab w:val="left" w:pos="509"/>
                <w:tab w:val="left" w:pos="946"/>
                <w:tab w:val="left" w:pos="947"/>
              </w:tabs>
              <w:autoSpaceDE w:val="0"/>
              <w:autoSpaceDN w:val="0"/>
              <w:spacing w:before="1" w:after="0" w:line="240" w:lineRule="auto"/>
              <w:ind w:left="84" w:hanging="24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Rapporti e collegamenti con i vari Settori</w:t>
            </w:r>
            <w:r w:rsidRPr="00F363CA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dell’Amministrazione;</w:t>
            </w:r>
          </w:p>
          <w:p w14:paraId="4D2BC062" w14:textId="77777777" w:rsidR="002A3E8F" w:rsidRPr="00F363CA" w:rsidRDefault="002A3E8F" w:rsidP="002A3E8F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225"/>
                <w:tab w:val="left" w:pos="367"/>
                <w:tab w:val="left" w:pos="509"/>
                <w:tab w:val="left" w:pos="946"/>
                <w:tab w:val="left" w:pos="947"/>
              </w:tabs>
              <w:autoSpaceDE w:val="0"/>
              <w:autoSpaceDN w:val="0"/>
              <w:spacing w:before="1" w:after="0" w:line="296" w:lineRule="exact"/>
              <w:ind w:left="84" w:hanging="24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Atti deliberativi della Giunta e del</w:t>
            </w:r>
            <w:r w:rsidRPr="00F363CA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Consiglio;</w:t>
            </w:r>
          </w:p>
          <w:p w14:paraId="2280591A" w14:textId="77777777" w:rsidR="002A3E8F" w:rsidRPr="00F363CA" w:rsidRDefault="002A3E8F" w:rsidP="002A3E8F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225"/>
                <w:tab w:val="left" w:pos="367"/>
                <w:tab w:val="left" w:pos="509"/>
                <w:tab w:val="left" w:pos="946"/>
                <w:tab w:val="left" w:pos="947"/>
              </w:tabs>
              <w:autoSpaceDE w:val="0"/>
              <w:autoSpaceDN w:val="0"/>
              <w:spacing w:after="0" w:line="296" w:lineRule="exact"/>
              <w:ind w:left="84" w:hanging="24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Supporto tecnico-giuridico dell’attività degli organi</w:t>
            </w:r>
            <w:r w:rsidRPr="00F363CA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collegiali;</w:t>
            </w:r>
          </w:p>
          <w:p w14:paraId="30E70AB2" w14:textId="77777777" w:rsidR="002A3E8F" w:rsidRPr="00F363CA" w:rsidRDefault="002A3E8F" w:rsidP="002A3E8F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225"/>
                <w:tab w:val="left" w:pos="367"/>
                <w:tab w:val="left" w:pos="509"/>
                <w:tab w:val="left" w:pos="947"/>
              </w:tabs>
              <w:autoSpaceDE w:val="0"/>
              <w:autoSpaceDN w:val="0"/>
              <w:spacing w:before="1" w:after="0" w:line="240" w:lineRule="auto"/>
              <w:ind w:left="84" w:right="156" w:hanging="24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Tenuta dei registri degli atti amministrativi, delle determinazioni dei responsabili dei servizi, delle deliberazioni degli organi collegiali e delle ordinanze;</w:t>
            </w:r>
          </w:p>
          <w:p w14:paraId="2A9216BF" w14:textId="77777777" w:rsidR="002A3E8F" w:rsidRPr="00F363CA" w:rsidRDefault="002A3E8F" w:rsidP="002A3E8F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225"/>
                <w:tab w:val="left" w:pos="367"/>
                <w:tab w:val="left" w:pos="509"/>
                <w:tab w:val="left" w:pos="947"/>
              </w:tabs>
              <w:autoSpaceDE w:val="0"/>
              <w:autoSpaceDN w:val="0"/>
              <w:spacing w:after="0" w:line="240" w:lineRule="auto"/>
              <w:ind w:left="84" w:hanging="24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Centralino</w:t>
            </w:r>
            <w:r w:rsidRPr="00F363CA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telefonico;</w:t>
            </w:r>
          </w:p>
          <w:p w14:paraId="417F6D30" w14:textId="77777777" w:rsidR="002A3E8F" w:rsidRPr="00F363CA" w:rsidRDefault="002A3E8F" w:rsidP="002A3E8F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225"/>
                <w:tab w:val="left" w:pos="367"/>
                <w:tab w:val="left" w:pos="509"/>
                <w:tab w:val="left" w:pos="947"/>
              </w:tabs>
              <w:autoSpaceDE w:val="0"/>
              <w:autoSpaceDN w:val="0"/>
              <w:spacing w:after="0" w:line="296" w:lineRule="exact"/>
              <w:ind w:left="84" w:hanging="24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Tenuta ed aggiornamento dei regolamenti</w:t>
            </w:r>
            <w:r w:rsidRPr="00F363CA">
              <w:rPr>
                <w:rFonts w:cstheme="minorHAnsi"/>
                <w:spacing w:val="-8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comunali;</w:t>
            </w:r>
          </w:p>
          <w:p w14:paraId="508C8F12" w14:textId="77777777" w:rsidR="002A3E8F" w:rsidRPr="00F363CA" w:rsidRDefault="002A3E8F" w:rsidP="002A3E8F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225"/>
                <w:tab w:val="left" w:pos="367"/>
                <w:tab w:val="left" w:pos="509"/>
                <w:tab w:val="left" w:pos="1001"/>
                <w:tab w:val="left" w:pos="1002"/>
              </w:tabs>
              <w:autoSpaceDE w:val="0"/>
              <w:autoSpaceDN w:val="0"/>
              <w:spacing w:after="0" w:line="240" w:lineRule="auto"/>
              <w:ind w:left="84" w:right="156" w:hanging="24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 xml:space="preserve">Protocollazione della posta in arrivo e in partenza e registrazione di tutti gli atti e i documenti inerenti </w:t>
            </w:r>
            <w:proofErr w:type="gramStart"/>
            <w:r w:rsidRPr="00F363CA">
              <w:rPr>
                <w:rFonts w:cstheme="minorHAnsi"/>
                <w:sz w:val="20"/>
                <w:szCs w:val="20"/>
              </w:rPr>
              <w:t>l’attività</w:t>
            </w:r>
            <w:proofErr w:type="gramEnd"/>
            <w:r w:rsidRPr="00F363CA">
              <w:rPr>
                <w:rFonts w:cstheme="minorHAnsi"/>
                <w:sz w:val="20"/>
                <w:szCs w:val="20"/>
              </w:rPr>
              <w:t xml:space="preserve"> comunale; </w:t>
            </w:r>
          </w:p>
          <w:p w14:paraId="3B598E11" w14:textId="77777777" w:rsidR="002A3E8F" w:rsidRPr="00F363CA" w:rsidRDefault="002A3E8F" w:rsidP="002A3E8F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225"/>
                <w:tab w:val="left" w:pos="367"/>
                <w:tab w:val="left" w:pos="509"/>
                <w:tab w:val="left" w:pos="1001"/>
                <w:tab w:val="left" w:pos="1002"/>
              </w:tabs>
              <w:autoSpaceDE w:val="0"/>
              <w:autoSpaceDN w:val="0"/>
              <w:spacing w:after="0" w:line="240" w:lineRule="auto"/>
              <w:ind w:left="84" w:right="156" w:hanging="24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Smistamento della corrispondenza ai vari Settori, archiviazione degli</w:t>
            </w:r>
            <w:r w:rsidRPr="00F363CA">
              <w:rPr>
                <w:rFonts w:cstheme="minorHAnsi"/>
                <w:spacing w:val="-9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atti;</w:t>
            </w:r>
          </w:p>
          <w:p w14:paraId="75ABE48F" w14:textId="77777777" w:rsidR="002A3E8F" w:rsidRPr="00F363CA" w:rsidRDefault="002A3E8F" w:rsidP="002A3E8F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225"/>
                <w:tab w:val="left" w:pos="367"/>
                <w:tab w:val="left" w:pos="509"/>
                <w:tab w:val="left" w:pos="947"/>
              </w:tabs>
              <w:autoSpaceDE w:val="0"/>
              <w:autoSpaceDN w:val="0"/>
              <w:spacing w:after="0" w:line="240" w:lineRule="auto"/>
              <w:ind w:left="84" w:right="155" w:hanging="24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 xml:space="preserve">Attività strettamente amministrative (pubblicazioni, certificazioni, </w:t>
            </w:r>
            <w:proofErr w:type="gramStart"/>
            <w:r w:rsidRPr="00F363CA">
              <w:rPr>
                <w:rFonts w:cstheme="minorHAnsi"/>
                <w:sz w:val="20"/>
                <w:szCs w:val="20"/>
              </w:rPr>
              <w:t>etc...</w:t>
            </w:r>
            <w:proofErr w:type="gramEnd"/>
            <w:r w:rsidRPr="00F363CA">
              <w:rPr>
                <w:rFonts w:cstheme="minorHAnsi"/>
                <w:sz w:val="20"/>
                <w:szCs w:val="20"/>
              </w:rPr>
              <w:t>)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F363CA">
              <w:rPr>
                <w:rFonts w:cstheme="minorHAnsi"/>
                <w:sz w:val="20"/>
                <w:szCs w:val="20"/>
              </w:rPr>
              <w:t>pubblicazione all’albo degli atti di giunta, di consiglio, determinazioni e altri atti redatti</w:t>
            </w:r>
            <w:r w:rsidRPr="00F363CA">
              <w:rPr>
                <w:rFonts w:cstheme="minorHAnsi"/>
                <w:spacing w:val="-16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dall’ente;</w:t>
            </w:r>
          </w:p>
          <w:p w14:paraId="5E6C3F9A" w14:textId="77777777" w:rsidR="002A3E8F" w:rsidRPr="00F363CA" w:rsidRDefault="002A3E8F" w:rsidP="002A3E8F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225"/>
                <w:tab w:val="left" w:pos="367"/>
                <w:tab w:val="left" w:pos="509"/>
                <w:tab w:val="left" w:pos="947"/>
              </w:tabs>
              <w:autoSpaceDE w:val="0"/>
              <w:autoSpaceDN w:val="0"/>
              <w:spacing w:after="0" w:line="240" w:lineRule="auto"/>
              <w:ind w:left="84" w:right="154" w:hanging="24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Servizi all’utenza per i diritti di partecipazione di cui al Capo III della L. 241/90, informazione relativa agli atti e allo stato del procedimento, ricerca ed analisi su aspetti organizzativi e logistici del rapporto con</w:t>
            </w:r>
            <w:r w:rsidRPr="00F363CA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l’utenza;</w:t>
            </w:r>
          </w:p>
          <w:p w14:paraId="79D0E84F" w14:textId="77777777" w:rsidR="002A3E8F" w:rsidRPr="00F363CA" w:rsidRDefault="002A3E8F" w:rsidP="002A3E8F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225"/>
                <w:tab w:val="left" w:pos="367"/>
                <w:tab w:val="left" w:pos="509"/>
                <w:tab w:val="left" w:pos="654"/>
              </w:tabs>
              <w:autoSpaceDE w:val="0"/>
              <w:autoSpaceDN w:val="0"/>
              <w:spacing w:after="0" w:line="240" w:lineRule="auto"/>
              <w:ind w:left="84" w:right="155" w:hanging="24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 xml:space="preserve">Ricevimento dei reclami e modalità di risposta e istruttoria delle istanze, richieste e petizioni, rapporti col Difensore Civico; </w:t>
            </w:r>
          </w:p>
          <w:p w14:paraId="5E6D1815" w14:textId="77777777" w:rsidR="002A3E8F" w:rsidRPr="00F363CA" w:rsidRDefault="002A3E8F" w:rsidP="002A3E8F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225"/>
                <w:tab w:val="left" w:pos="367"/>
                <w:tab w:val="left" w:pos="509"/>
                <w:tab w:val="left" w:pos="946"/>
                <w:tab w:val="left" w:pos="947"/>
              </w:tabs>
              <w:autoSpaceDE w:val="0"/>
              <w:autoSpaceDN w:val="0"/>
              <w:spacing w:after="0" w:line="296" w:lineRule="exact"/>
              <w:ind w:left="84" w:hanging="24"/>
              <w:contextualSpacing w:val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Istruttoria e cura delle pratiche del Sindaco e dei componenti della</w:t>
            </w:r>
            <w:r w:rsidRPr="00F363CA">
              <w:rPr>
                <w:rFonts w:cstheme="minorHAnsi"/>
                <w:spacing w:val="-12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Giunta;</w:t>
            </w:r>
          </w:p>
          <w:p w14:paraId="1A41C15C" w14:textId="77777777" w:rsidR="002A3E8F" w:rsidRDefault="002A3E8F" w:rsidP="00077410">
            <w:pPr>
              <w:widowControl w:val="0"/>
              <w:tabs>
                <w:tab w:val="left" w:pos="947"/>
              </w:tabs>
              <w:autoSpaceDE w:val="0"/>
              <w:autoSpaceDN w:val="0"/>
              <w:ind w:right="157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 xml:space="preserve">-Gestione </w:t>
            </w:r>
            <w:r>
              <w:rPr>
                <w:rFonts w:cstheme="minorHAnsi"/>
                <w:sz w:val="20"/>
                <w:szCs w:val="20"/>
              </w:rPr>
              <w:t>polizza tutela legale dell’Ente;</w:t>
            </w:r>
          </w:p>
          <w:p w14:paraId="67A3B731" w14:textId="77777777" w:rsidR="002A3E8F" w:rsidRPr="00F363CA" w:rsidRDefault="002A3E8F" w:rsidP="00077410">
            <w:pPr>
              <w:widowControl w:val="0"/>
              <w:tabs>
                <w:tab w:val="left" w:pos="947"/>
              </w:tabs>
              <w:autoSpaceDE w:val="0"/>
              <w:autoSpaceDN w:val="0"/>
              <w:ind w:right="157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Gestione contenzioso;</w:t>
            </w:r>
          </w:p>
          <w:p w14:paraId="0EB7CBAA" w14:textId="77777777" w:rsidR="002A3E8F" w:rsidRDefault="002A3E8F" w:rsidP="00077410">
            <w:pPr>
              <w:widowControl w:val="0"/>
              <w:tabs>
                <w:tab w:val="left" w:pos="947"/>
              </w:tabs>
              <w:autoSpaceDE w:val="0"/>
              <w:autoSpaceDN w:val="0"/>
              <w:ind w:right="157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b/>
                <w:bCs/>
                <w:sz w:val="20"/>
                <w:szCs w:val="20"/>
              </w:rPr>
              <w:t xml:space="preserve">- </w:t>
            </w:r>
            <w:r w:rsidRPr="00F363CA">
              <w:rPr>
                <w:rFonts w:cstheme="minorHAnsi"/>
                <w:sz w:val="20"/>
                <w:szCs w:val="20"/>
              </w:rPr>
              <w:t xml:space="preserve">Gestione manutenzione ordinaria e riparazioni </w:t>
            </w:r>
            <w:r>
              <w:rPr>
                <w:rFonts w:cstheme="minorHAnsi"/>
                <w:sz w:val="20"/>
                <w:szCs w:val="20"/>
              </w:rPr>
              <w:t>dell’automezzo</w:t>
            </w:r>
            <w:r w:rsidRPr="00F363CA">
              <w:rPr>
                <w:rFonts w:cstheme="minorHAnsi"/>
                <w:sz w:val="20"/>
                <w:szCs w:val="20"/>
              </w:rPr>
              <w:t xml:space="preserve"> in dotazione compreso pagamenti polizza RCA</w:t>
            </w:r>
            <w:r>
              <w:rPr>
                <w:rFonts w:cstheme="minorHAnsi"/>
                <w:sz w:val="20"/>
                <w:szCs w:val="20"/>
              </w:rPr>
              <w:t xml:space="preserve"> e bollo;</w:t>
            </w:r>
          </w:p>
          <w:p w14:paraId="3C0CEBB6" w14:textId="77777777" w:rsidR="002A3E8F" w:rsidRDefault="002A3E8F" w:rsidP="00077410">
            <w:pPr>
              <w:widowControl w:val="0"/>
              <w:tabs>
                <w:tab w:val="left" w:pos="947"/>
              </w:tabs>
              <w:autoSpaceDE w:val="0"/>
              <w:autoSpaceDN w:val="0"/>
              <w:ind w:right="157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cstheme="minorHAnsi"/>
                <w:sz w:val="20"/>
                <w:szCs w:val="20"/>
              </w:rPr>
              <w:t xml:space="preserve">Adempimenti privacy; </w:t>
            </w:r>
          </w:p>
          <w:p w14:paraId="56BB6C5F" w14:textId="77777777" w:rsidR="002A3E8F" w:rsidRPr="00AD5209" w:rsidRDefault="002A3E8F" w:rsidP="00077410">
            <w:pPr>
              <w:widowControl w:val="0"/>
              <w:tabs>
                <w:tab w:val="left" w:pos="947"/>
              </w:tabs>
              <w:autoSpaceDE w:val="0"/>
              <w:autoSpaceDN w:val="0"/>
              <w:ind w:right="157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Coordinamento attività in collaborazione con il DPO;</w:t>
            </w:r>
          </w:p>
        </w:tc>
      </w:tr>
      <w:tr w:rsidR="002A3E8F" w:rsidRPr="00F363CA" w14:paraId="5A7084F1" w14:textId="77777777" w:rsidTr="0051647A">
        <w:trPr>
          <w:trHeight w:val="661"/>
        </w:trPr>
        <w:tc>
          <w:tcPr>
            <w:tcW w:w="1574" w:type="dxa"/>
            <w:vAlign w:val="center"/>
          </w:tcPr>
          <w:p w14:paraId="71076C2C" w14:textId="77777777" w:rsidR="002A3E8F" w:rsidRPr="00F363CA" w:rsidRDefault="002A3E8F" w:rsidP="00077410">
            <w:pPr>
              <w:keepNext/>
              <w:numPr>
                <w:ilvl w:val="5"/>
                <w:numId w:val="0"/>
              </w:numPr>
              <w:autoSpaceDE w:val="0"/>
              <w:autoSpaceDN w:val="0"/>
              <w:adjustRightInd w:val="0"/>
              <w:ind w:right="-70"/>
              <w:jc w:val="center"/>
              <w:outlineLvl w:val="5"/>
              <w:rPr>
                <w:rFonts w:cstheme="minorHAnsi"/>
                <w:b/>
                <w:bCs/>
                <w:sz w:val="20"/>
                <w:szCs w:val="20"/>
              </w:rPr>
            </w:pPr>
            <w:r w:rsidRPr="00F363CA">
              <w:rPr>
                <w:rFonts w:cstheme="minorHAnsi"/>
                <w:b/>
                <w:bCs/>
                <w:sz w:val="20"/>
                <w:szCs w:val="20"/>
              </w:rPr>
              <w:t>Servizio notificazione</w:t>
            </w:r>
          </w:p>
        </w:tc>
        <w:tc>
          <w:tcPr>
            <w:tcW w:w="8344" w:type="dxa"/>
            <w:gridSpan w:val="4"/>
          </w:tcPr>
          <w:p w14:paraId="44CDC414" w14:textId="77777777" w:rsidR="002A3E8F" w:rsidRPr="00F363CA" w:rsidRDefault="002A3E8F" w:rsidP="002A3E8F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225"/>
                <w:tab w:val="left" w:pos="367"/>
                <w:tab w:val="left" w:pos="509"/>
                <w:tab w:val="left" w:pos="946"/>
                <w:tab w:val="left" w:pos="947"/>
              </w:tabs>
              <w:autoSpaceDE w:val="0"/>
              <w:autoSpaceDN w:val="0"/>
              <w:spacing w:before="1" w:after="0" w:line="240" w:lineRule="auto"/>
              <w:ind w:left="84" w:hanging="24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Servizio dei messi comunali;</w:t>
            </w:r>
          </w:p>
          <w:p w14:paraId="24E802EB" w14:textId="77777777" w:rsidR="002A3E8F" w:rsidRPr="00F363CA" w:rsidRDefault="002A3E8F" w:rsidP="002A3E8F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225"/>
                <w:tab w:val="left" w:pos="367"/>
                <w:tab w:val="left" w:pos="509"/>
                <w:tab w:val="left" w:pos="946"/>
                <w:tab w:val="left" w:pos="947"/>
              </w:tabs>
              <w:autoSpaceDE w:val="0"/>
              <w:autoSpaceDN w:val="0"/>
              <w:spacing w:before="1" w:after="0" w:line="240" w:lineRule="auto"/>
              <w:ind w:left="84" w:hanging="24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 xml:space="preserve"> Albo Pretorio relativamente alla pubblicazione on line degli atti di esclusiva competenza del messo comunale;</w:t>
            </w:r>
          </w:p>
          <w:p w14:paraId="73C4A811" w14:textId="77777777" w:rsidR="002A3E8F" w:rsidRPr="00F363CA" w:rsidRDefault="002A3E8F" w:rsidP="002A3E8F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225"/>
                <w:tab w:val="left" w:pos="367"/>
                <w:tab w:val="left" w:pos="509"/>
                <w:tab w:val="left" w:pos="946"/>
                <w:tab w:val="left" w:pos="947"/>
              </w:tabs>
              <w:autoSpaceDE w:val="0"/>
              <w:autoSpaceDN w:val="0"/>
              <w:spacing w:before="1" w:after="0" w:line="240" w:lineRule="auto"/>
              <w:ind w:left="84" w:hanging="24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Servizio notifica atti;</w:t>
            </w:r>
          </w:p>
        </w:tc>
      </w:tr>
      <w:tr w:rsidR="002A3E8F" w:rsidRPr="00F363CA" w14:paraId="1978F8CF" w14:textId="77777777" w:rsidTr="0051647A">
        <w:trPr>
          <w:trHeight w:val="661"/>
        </w:trPr>
        <w:tc>
          <w:tcPr>
            <w:tcW w:w="1574" w:type="dxa"/>
            <w:vAlign w:val="center"/>
          </w:tcPr>
          <w:p w14:paraId="527D546D" w14:textId="77777777" w:rsidR="002A3E8F" w:rsidRPr="00F363CA" w:rsidRDefault="002A3E8F" w:rsidP="00077410">
            <w:pPr>
              <w:keepNext/>
              <w:numPr>
                <w:ilvl w:val="5"/>
                <w:numId w:val="0"/>
              </w:numPr>
              <w:autoSpaceDE w:val="0"/>
              <w:autoSpaceDN w:val="0"/>
              <w:adjustRightInd w:val="0"/>
              <w:ind w:right="-70"/>
              <w:jc w:val="center"/>
              <w:outlineLvl w:val="5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Ufficio contratti</w:t>
            </w:r>
          </w:p>
        </w:tc>
        <w:tc>
          <w:tcPr>
            <w:tcW w:w="8344" w:type="dxa"/>
            <w:gridSpan w:val="4"/>
          </w:tcPr>
          <w:p w14:paraId="2D1CC99E" w14:textId="77777777" w:rsidR="002A3E8F" w:rsidRPr="00524038" w:rsidRDefault="002A3E8F" w:rsidP="002A3E8F">
            <w:pPr>
              <w:pStyle w:val="NormaleWeb"/>
              <w:numPr>
                <w:ilvl w:val="0"/>
                <w:numId w:val="1"/>
              </w:numPr>
              <w:tabs>
                <w:tab w:val="left" w:pos="195"/>
              </w:tabs>
              <w:ind w:left="54" w:hanging="54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2403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provvede alla conservazione dei contratti originali inerenti </w:t>
            </w:r>
            <w:proofErr w:type="gramStart"/>
            <w:r w:rsidRPr="00524038">
              <w:rPr>
                <w:rFonts w:asciiTheme="minorHAnsi" w:eastAsiaTheme="minorEastAsia" w:hAnsiTheme="minorHAnsi" w:cstheme="minorHAnsi"/>
                <w:sz w:val="20"/>
                <w:szCs w:val="20"/>
              </w:rPr>
              <w:t>il</w:t>
            </w:r>
            <w:proofErr w:type="gramEnd"/>
            <w:r w:rsidRPr="0052403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Comune e dei contratti aggiuntivi, con espletamento di tutte le </w:t>
            </w:r>
            <w:proofErr w:type="spellStart"/>
            <w:r w:rsidRPr="00524038">
              <w:rPr>
                <w:rFonts w:asciiTheme="minorHAnsi" w:eastAsiaTheme="minorEastAsia" w:hAnsiTheme="minorHAnsi" w:cstheme="minorHAnsi"/>
                <w:sz w:val="20"/>
                <w:szCs w:val="20"/>
              </w:rPr>
              <w:t>formalita</w:t>
            </w:r>
            <w:proofErr w:type="spellEnd"/>
            <w:r w:rsidRPr="0052403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̀ connesse e conseguenti; </w:t>
            </w:r>
          </w:p>
          <w:p w14:paraId="446F7B14" w14:textId="77777777" w:rsidR="002A3E8F" w:rsidRPr="00524038" w:rsidRDefault="002A3E8F" w:rsidP="002A3E8F">
            <w:pPr>
              <w:pStyle w:val="NormaleWeb"/>
              <w:numPr>
                <w:ilvl w:val="0"/>
                <w:numId w:val="1"/>
              </w:numPr>
              <w:tabs>
                <w:tab w:val="left" w:pos="195"/>
              </w:tabs>
              <w:ind w:left="54" w:hanging="54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2403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cura la tenuta del repertorio degli atti con annotazione di tutti gli atti del Comune e trasmissione elenco periodico all'ufficio del Registro per il visto; </w:t>
            </w:r>
          </w:p>
          <w:p w14:paraId="03D18F74" w14:textId="77777777" w:rsidR="002A3E8F" w:rsidRPr="00F363CA" w:rsidRDefault="002A3E8F" w:rsidP="002A3E8F">
            <w:pPr>
              <w:pStyle w:val="NormaleWeb"/>
              <w:numPr>
                <w:ilvl w:val="0"/>
                <w:numId w:val="1"/>
              </w:numPr>
              <w:tabs>
                <w:tab w:val="left" w:pos="195"/>
              </w:tabs>
              <w:ind w:left="54" w:hanging="54"/>
              <w:jc w:val="both"/>
              <w:rPr>
                <w:rFonts w:cstheme="minorHAnsi"/>
                <w:sz w:val="20"/>
                <w:szCs w:val="20"/>
              </w:rPr>
            </w:pPr>
            <w:r w:rsidRPr="00524038">
              <w:rPr>
                <w:rFonts w:asciiTheme="minorHAnsi" w:eastAsiaTheme="minorEastAsia" w:hAnsiTheme="minorHAnsi" w:cstheme="minorHAnsi"/>
                <w:sz w:val="20"/>
                <w:szCs w:val="20"/>
              </w:rPr>
              <w:t>provvede alla trascrizione presso la Conservatoria dei Registri Immobiliari quando non svolta direttamente dal Segretario Comunale Ufficiale Rogante;</w:t>
            </w:r>
          </w:p>
        </w:tc>
      </w:tr>
      <w:tr w:rsidR="002A3E8F" w:rsidRPr="00F363CA" w14:paraId="039C7686" w14:textId="77777777" w:rsidTr="0051647A">
        <w:trPr>
          <w:trHeight w:val="700"/>
        </w:trPr>
        <w:tc>
          <w:tcPr>
            <w:tcW w:w="1574" w:type="dxa"/>
            <w:vAlign w:val="center"/>
          </w:tcPr>
          <w:p w14:paraId="5111AFFF" w14:textId="77777777" w:rsidR="002A3E8F" w:rsidRPr="00F363CA" w:rsidRDefault="002A3E8F" w:rsidP="00077410">
            <w:pPr>
              <w:keepNext/>
              <w:numPr>
                <w:ilvl w:val="5"/>
                <w:numId w:val="0"/>
              </w:numPr>
              <w:autoSpaceDE w:val="0"/>
              <w:autoSpaceDN w:val="0"/>
              <w:adjustRightInd w:val="0"/>
              <w:ind w:right="-70"/>
              <w:jc w:val="center"/>
              <w:outlineLvl w:val="5"/>
              <w:rPr>
                <w:rFonts w:cstheme="minorHAnsi"/>
                <w:b/>
                <w:bCs/>
                <w:sz w:val="20"/>
                <w:szCs w:val="20"/>
              </w:rPr>
            </w:pPr>
            <w:r w:rsidRPr="00F363CA">
              <w:rPr>
                <w:rFonts w:cstheme="minorHAnsi"/>
                <w:b/>
                <w:bCs/>
                <w:sz w:val="20"/>
                <w:szCs w:val="20"/>
              </w:rPr>
              <w:lastRenderedPageBreak/>
              <w:t>Servizi Culturali</w:t>
            </w:r>
          </w:p>
        </w:tc>
        <w:tc>
          <w:tcPr>
            <w:tcW w:w="8344" w:type="dxa"/>
            <w:gridSpan w:val="4"/>
          </w:tcPr>
          <w:p w14:paraId="2E99BBE7" w14:textId="77777777" w:rsidR="002A3E8F" w:rsidRPr="00F363CA" w:rsidRDefault="002A3E8F" w:rsidP="00077410">
            <w:pPr>
              <w:keepNext/>
              <w:numPr>
                <w:ilvl w:val="5"/>
                <w:numId w:val="0"/>
              </w:numPr>
              <w:autoSpaceDE w:val="0"/>
              <w:autoSpaceDN w:val="0"/>
              <w:adjustRightInd w:val="0"/>
              <w:ind w:right="-70"/>
              <w:jc w:val="both"/>
              <w:outlineLvl w:val="5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- Cultura e manifestazioni connesse</w:t>
            </w:r>
          </w:p>
          <w:p w14:paraId="5ACA66D5" w14:textId="77777777" w:rsidR="002A3E8F" w:rsidRPr="00F363CA" w:rsidRDefault="002A3E8F" w:rsidP="00077410">
            <w:pPr>
              <w:keepNext/>
              <w:numPr>
                <w:ilvl w:val="5"/>
                <w:numId w:val="0"/>
              </w:numPr>
              <w:autoSpaceDE w:val="0"/>
              <w:autoSpaceDN w:val="0"/>
              <w:adjustRightInd w:val="0"/>
              <w:ind w:right="-70"/>
              <w:jc w:val="both"/>
              <w:outlineLvl w:val="5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- Politiche giovanili</w:t>
            </w:r>
          </w:p>
          <w:p w14:paraId="21D7D205" w14:textId="77777777" w:rsidR="002A3E8F" w:rsidRPr="00F363CA" w:rsidRDefault="002A3E8F" w:rsidP="00077410">
            <w:pPr>
              <w:keepNext/>
              <w:numPr>
                <w:ilvl w:val="5"/>
                <w:numId w:val="0"/>
              </w:numPr>
              <w:autoSpaceDE w:val="0"/>
              <w:autoSpaceDN w:val="0"/>
              <w:adjustRightInd w:val="0"/>
              <w:ind w:right="-70"/>
              <w:jc w:val="both"/>
              <w:outlineLvl w:val="5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- Sport, Tempo Libero, Attività ricreative</w:t>
            </w:r>
          </w:p>
          <w:p w14:paraId="6FA0DF15" w14:textId="77777777" w:rsidR="002A3E8F" w:rsidRPr="00F363CA" w:rsidRDefault="002A3E8F" w:rsidP="00077410">
            <w:pPr>
              <w:keepNext/>
              <w:numPr>
                <w:ilvl w:val="5"/>
                <w:numId w:val="0"/>
              </w:numPr>
              <w:autoSpaceDE w:val="0"/>
              <w:autoSpaceDN w:val="0"/>
              <w:adjustRightInd w:val="0"/>
              <w:ind w:right="-70"/>
              <w:jc w:val="both"/>
              <w:outlineLvl w:val="5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- Turismo</w:t>
            </w:r>
          </w:p>
          <w:p w14:paraId="099B1D98" w14:textId="77777777" w:rsidR="002A3E8F" w:rsidRPr="00F363CA" w:rsidRDefault="002A3E8F" w:rsidP="00077410">
            <w:pPr>
              <w:keepNext/>
              <w:numPr>
                <w:ilvl w:val="5"/>
                <w:numId w:val="0"/>
              </w:numPr>
              <w:autoSpaceDE w:val="0"/>
              <w:autoSpaceDN w:val="0"/>
              <w:adjustRightInd w:val="0"/>
              <w:ind w:right="-70"/>
              <w:jc w:val="both"/>
              <w:outlineLvl w:val="5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- Spettacolo</w:t>
            </w:r>
          </w:p>
          <w:p w14:paraId="1ECB1887" w14:textId="77777777" w:rsidR="002A3E8F" w:rsidRPr="00F363CA" w:rsidRDefault="002A3E8F" w:rsidP="00077410">
            <w:pPr>
              <w:keepNext/>
              <w:numPr>
                <w:ilvl w:val="5"/>
                <w:numId w:val="0"/>
              </w:numPr>
              <w:autoSpaceDE w:val="0"/>
              <w:autoSpaceDN w:val="0"/>
              <w:adjustRightInd w:val="0"/>
              <w:ind w:right="-70"/>
              <w:jc w:val="both"/>
              <w:outlineLvl w:val="5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- Associazioni</w:t>
            </w:r>
          </w:p>
          <w:p w14:paraId="7078B161" w14:textId="77777777" w:rsidR="002A3E8F" w:rsidRPr="00F363CA" w:rsidRDefault="002A3E8F" w:rsidP="00077410">
            <w:pPr>
              <w:keepNext/>
              <w:numPr>
                <w:ilvl w:val="5"/>
                <w:numId w:val="0"/>
              </w:numPr>
              <w:autoSpaceDE w:val="0"/>
              <w:autoSpaceDN w:val="0"/>
              <w:adjustRightInd w:val="0"/>
              <w:ind w:right="-70"/>
              <w:jc w:val="both"/>
              <w:outlineLvl w:val="5"/>
              <w:rPr>
                <w:rFonts w:cstheme="minorHAnsi"/>
                <w:b/>
                <w:bCs/>
                <w:sz w:val="20"/>
                <w:szCs w:val="20"/>
              </w:rPr>
            </w:pPr>
            <w:r w:rsidRPr="00F363CA">
              <w:rPr>
                <w:rFonts w:cstheme="minorHAnsi"/>
                <w:b/>
                <w:bCs/>
                <w:sz w:val="20"/>
                <w:szCs w:val="20"/>
              </w:rPr>
              <w:t xml:space="preserve">- </w:t>
            </w:r>
            <w:r w:rsidRPr="00F363CA">
              <w:rPr>
                <w:rFonts w:cstheme="minorHAnsi"/>
                <w:sz w:val="20"/>
                <w:szCs w:val="20"/>
              </w:rPr>
              <w:t>Tenuta registri delle Associazioni</w:t>
            </w:r>
            <w:r w:rsidRPr="00F363CA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6139DB3C" w14:textId="77777777" w:rsidR="002A3E8F" w:rsidRPr="00F363CA" w:rsidRDefault="002A3E8F" w:rsidP="00077410">
            <w:pPr>
              <w:keepNext/>
              <w:numPr>
                <w:ilvl w:val="5"/>
                <w:numId w:val="0"/>
              </w:numPr>
              <w:autoSpaceDE w:val="0"/>
              <w:autoSpaceDN w:val="0"/>
              <w:adjustRightInd w:val="0"/>
              <w:ind w:right="-70"/>
              <w:jc w:val="both"/>
              <w:outlineLvl w:val="5"/>
              <w:rPr>
                <w:rFonts w:cstheme="minorHAnsi"/>
                <w:b/>
                <w:bCs/>
                <w:sz w:val="20"/>
                <w:szCs w:val="20"/>
              </w:rPr>
            </w:pPr>
            <w:r w:rsidRPr="00F363CA">
              <w:rPr>
                <w:rFonts w:cstheme="minorHAnsi"/>
                <w:b/>
                <w:bCs/>
                <w:sz w:val="20"/>
                <w:szCs w:val="20"/>
              </w:rPr>
              <w:t xml:space="preserve">- </w:t>
            </w:r>
            <w:r w:rsidRPr="00F363CA">
              <w:rPr>
                <w:rFonts w:cstheme="minorHAnsi"/>
                <w:sz w:val="20"/>
                <w:szCs w:val="20"/>
              </w:rPr>
              <w:t xml:space="preserve">Liquidazioni </w:t>
            </w:r>
            <w:r>
              <w:rPr>
                <w:rFonts w:cstheme="minorHAnsi"/>
                <w:sz w:val="20"/>
                <w:szCs w:val="20"/>
              </w:rPr>
              <w:t>fatture utenze</w:t>
            </w:r>
            <w:r w:rsidRPr="00F363CA">
              <w:rPr>
                <w:rFonts w:cstheme="minorHAnsi"/>
                <w:sz w:val="20"/>
                <w:szCs w:val="20"/>
              </w:rPr>
              <w:t xml:space="preserve"> relative alle strutture comunali relative a sport, tempo libero, attività ricreative</w:t>
            </w:r>
            <w:r>
              <w:rPr>
                <w:rFonts w:cstheme="minorHAnsi"/>
                <w:sz w:val="20"/>
                <w:szCs w:val="20"/>
              </w:rPr>
              <w:t>, biblioteca</w:t>
            </w:r>
          </w:p>
        </w:tc>
      </w:tr>
      <w:tr w:rsidR="002A3E8F" w:rsidRPr="00F363CA" w14:paraId="102ED8E1" w14:textId="77777777" w:rsidTr="0051647A">
        <w:trPr>
          <w:trHeight w:val="975"/>
        </w:trPr>
        <w:tc>
          <w:tcPr>
            <w:tcW w:w="1574" w:type="dxa"/>
            <w:vAlign w:val="center"/>
          </w:tcPr>
          <w:p w14:paraId="38542AAD" w14:textId="77777777" w:rsidR="002A3E8F" w:rsidRPr="00F363CA" w:rsidRDefault="002A3E8F" w:rsidP="00077410">
            <w:pPr>
              <w:keepNext/>
              <w:numPr>
                <w:ilvl w:val="5"/>
                <w:numId w:val="0"/>
              </w:numPr>
              <w:autoSpaceDE w:val="0"/>
              <w:autoSpaceDN w:val="0"/>
              <w:adjustRightInd w:val="0"/>
              <w:ind w:right="-70"/>
              <w:jc w:val="center"/>
              <w:outlineLvl w:val="5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363C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Servizi </w:t>
            </w:r>
            <w:proofErr w:type="gramStart"/>
            <w:r w:rsidRPr="00F363C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scolastici  e</w:t>
            </w:r>
            <w:proofErr w:type="gramEnd"/>
            <w:r w:rsidRPr="00F363C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0FF5FFC6" w14:textId="77777777" w:rsidR="002A3E8F" w:rsidRPr="00F363CA" w:rsidRDefault="002A3E8F" w:rsidP="00077410">
            <w:pPr>
              <w:keepNext/>
              <w:numPr>
                <w:ilvl w:val="5"/>
                <w:numId w:val="0"/>
              </w:numPr>
              <w:autoSpaceDE w:val="0"/>
              <w:autoSpaceDN w:val="0"/>
              <w:adjustRightInd w:val="0"/>
              <w:ind w:right="-70"/>
              <w:jc w:val="center"/>
              <w:outlineLvl w:val="5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363C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diritto allo studio</w:t>
            </w:r>
          </w:p>
        </w:tc>
        <w:tc>
          <w:tcPr>
            <w:tcW w:w="8344" w:type="dxa"/>
            <w:gridSpan w:val="4"/>
          </w:tcPr>
          <w:p w14:paraId="6B6208FF" w14:textId="77777777" w:rsidR="002A3E8F" w:rsidRPr="00F363CA" w:rsidRDefault="002A3E8F" w:rsidP="002A3E8F">
            <w:pPr>
              <w:pStyle w:val="Paragrafoelenco"/>
              <w:keepNext/>
              <w:numPr>
                <w:ilvl w:val="0"/>
                <w:numId w:val="1"/>
              </w:numPr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ind w:left="84" w:right="-70" w:firstLine="0"/>
              <w:jc w:val="both"/>
              <w:outlineLvl w:val="5"/>
              <w:rPr>
                <w:rFonts w:cstheme="minorHAnsi"/>
                <w:b/>
                <w:bCs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Interventi di competenza comunale nel campo della scuola dell’obbligo;</w:t>
            </w:r>
          </w:p>
          <w:p w14:paraId="2B001613" w14:textId="77777777" w:rsidR="002A3E8F" w:rsidRPr="00F363CA" w:rsidRDefault="002A3E8F" w:rsidP="002A3E8F">
            <w:pPr>
              <w:pStyle w:val="Paragrafoelenco"/>
              <w:keepNext/>
              <w:numPr>
                <w:ilvl w:val="0"/>
                <w:numId w:val="1"/>
              </w:numPr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ind w:left="84" w:right="-70" w:firstLine="0"/>
              <w:jc w:val="both"/>
              <w:outlineLvl w:val="5"/>
              <w:rPr>
                <w:rFonts w:cstheme="minorHAnsi"/>
                <w:b/>
                <w:bCs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Programmazione ed organizzazione degli interventi concernenti il “diritto allo studio” per il complesso della popolazione scolastica di concerto con altri Enti interessati;</w:t>
            </w:r>
          </w:p>
          <w:p w14:paraId="3D5B9F0F" w14:textId="77777777" w:rsidR="002A3E8F" w:rsidRPr="00F363CA" w:rsidRDefault="002A3E8F" w:rsidP="002A3E8F">
            <w:pPr>
              <w:pStyle w:val="Paragrafoelenco"/>
              <w:keepNext/>
              <w:numPr>
                <w:ilvl w:val="0"/>
                <w:numId w:val="1"/>
              </w:numPr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ind w:left="84" w:right="-70" w:firstLine="0"/>
              <w:jc w:val="both"/>
              <w:outlineLvl w:val="5"/>
              <w:rPr>
                <w:rFonts w:cstheme="minorHAnsi"/>
                <w:b/>
                <w:bCs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 xml:space="preserve">Attività amministrativa inerente </w:t>
            </w:r>
            <w:proofErr w:type="gramStart"/>
            <w:r w:rsidRPr="00F363CA">
              <w:rPr>
                <w:rFonts w:cstheme="minorHAnsi"/>
                <w:sz w:val="20"/>
                <w:szCs w:val="20"/>
              </w:rPr>
              <w:t>le</w:t>
            </w:r>
            <w:proofErr w:type="gramEnd"/>
            <w:r w:rsidRPr="00F363CA">
              <w:rPr>
                <w:rFonts w:cstheme="minorHAnsi"/>
                <w:sz w:val="20"/>
                <w:szCs w:val="20"/>
              </w:rPr>
              <w:t xml:space="preserve"> scuole, curando i rapporti con le autorità e le istituzioni</w:t>
            </w:r>
            <w:r w:rsidRPr="00F363CA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scolastiche;</w:t>
            </w:r>
          </w:p>
          <w:p w14:paraId="7EF1D936" w14:textId="77777777" w:rsidR="002A3E8F" w:rsidRPr="00F363CA" w:rsidRDefault="002A3E8F" w:rsidP="002A3E8F">
            <w:pPr>
              <w:pStyle w:val="Paragrafoelenco"/>
              <w:keepNext/>
              <w:numPr>
                <w:ilvl w:val="0"/>
                <w:numId w:val="1"/>
              </w:numPr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ind w:left="84" w:right="-70" w:firstLine="0"/>
              <w:jc w:val="both"/>
              <w:outlineLvl w:val="5"/>
              <w:rPr>
                <w:rFonts w:cstheme="minorHAnsi"/>
                <w:b/>
                <w:bCs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 xml:space="preserve">Attività ludiche e culturali a sostegno delle scuole e nelle scuole; </w:t>
            </w:r>
          </w:p>
          <w:p w14:paraId="1F26F9DC" w14:textId="77777777" w:rsidR="002A3E8F" w:rsidRPr="00F363CA" w:rsidRDefault="002A3E8F" w:rsidP="002A3E8F">
            <w:pPr>
              <w:pStyle w:val="Paragrafoelenco"/>
              <w:keepNext/>
              <w:numPr>
                <w:ilvl w:val="0"/>
                <w:numId w:val="1"/>
              </w:numPr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ind w:left="84" w:right="-70" w:firstLine="0"/>
              <w:jc w:val="both"/>
              <w:outlineLvl w:val="5"/>
              <w:rPr>
                <w:rFonts w:cstheme="minorHAnsi"/>
                <w:b/>
                <w:bCs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Gestione del servizio di mensa</w:t>
            </w:r>
            <w:r w:rsidRPr="00F363CA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scolastica;</w:t>
            </w:r>
          </w:p>
          <w:p w14:paraId="354C2F89" w14:textId="77777777" w:rsidR="002A3E8F" w:rsidRPr="00F363CA" w:rsidRDefault="002A3E8F" w:rsidP="002A3E8F">
            <w:pPr>
              <w:pStyle w:val="Paragrafoelenco"/>
              <w:keepNext/>
              <w:numPr>
                <w:ilvl w:val="0"/>
                <w:numId w:val="1"/>
              </w:numPr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ind w:left="84" w:right="-70" w:firstLine="0"/>
              <w:jc w:val="both"/>
              <w:outlineLvl w:val="5"/>
              <w:rPr>
                <w:rFonts w:cstheme="minorHAnsi"/>
                <w:b/>
                <w:bCs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Gestione del servizio di trasporto</w:t>
            </w:r>
            <w:r w:rsidRPr="00F363CA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scolastico;</w:t>
            </w:r>
          </w:p>
          <w:p w14:paraId="46C8609A" w14:textId="77777777" w:rsidR="002A3E8F" w:rsidRPr="00F363CA" w:rsidRDefault="002A3E8F" w:rsidP="002A3E8F">
            <w:pPr>
              <w:pStyle w:val="Paragrafoelenco"/>
              <w:keepNext/>
              <w:numPr>
                <w:ilvl w:val="0"/>
                <w:numId w:val="1"/>
              </w:numPr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ind w:left="84" w:right="-70" w:firstLine="0"/>
              <w:jc w:val="both"/>
              <w:outlineLvl w:val="5"/>
              <w:rPr>
                <w:rFonts w:cstheme="minorHAnsi"/>
                <w:b/>
                <w:bCs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 xml:space="preserve">Liquidazioni </w:t>
            </w:r>
            <w:r>
              <w:rPr>
                <w:rFonts w:cstheme="minorHAnsi"/>
                <w:sz w:val="20"/>
                <w:szCs w:val="20"/>
              </w:rPr>
              <w:t xml:space="preserve">fatture utenze </w:t>
            </w:r>
            <w:r w:rsidRPr="00F363CA">
              <w:rPr>
                <w:rFonts w:cstheme="minorHAnsi"/>
                <w:sz w:val="20"/>
                <w:szCs w:val="20"/>
              </w:rPr>
              <w:t xml:space="preserve">relative alle strutture scolastiche comunali, </w:t>
            </w:r>
          </w:p>
        </w:tc>
      </w:tr>
      <w:tr w:rsidR="002A3E8F" w:rsidRPr="00F363CA" w14:paraId="6E27FD5A" w14:textId="77777777" w:rsidTr="0051647A">
        <w:trPr>
          <w:trHeight w:val="1262"/>
        </w:trPr>
        <w:tc>
          <w:tcPr>
            <w:tcW w:w="1574" w:type="dxa"/>
            <w:vAlign w:val="center"/>
          </w:tcPr>
          <w:p w14:paraId="63AE523D" w14:textId="77777777" w:rsidR="002A3E8F" w:rsidRPr="00F363CA" w:rsidRDefault="002A3E8F" w:rsidP="00077410">
            <w:pPr>
              <w:keepNext/>
              <w:numPr>
                <w:ilvl w:val="5"/>
                <w:numId w:val="0"/>
              </w:numPr>
              <w:autoSpaceDE w:val="0"/>
              <w:autoSpaceDN w:val="0"/>
              <w:adjustRightInd w:val="0"/>
              <w:ind w:right="-70"/>
              <w:jc w:val="center"/>
              <w:outlineLvl w:val="5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363CA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Personale</w:t>
            </w:r>
          </w:p>
        </w:tc>
        <w:tc>
          <w:tcPr>
            <w:tcW w:w="8344" w:type="dxa"/>
            <w:gridSpan w:val="4"/>
          </w:tcPr>
          <w:p w14:paraId="3195CFB8" w14:textId="77777777" w:rsidR="002A3E8F" w:rsidRDefault="002A3E8F" w:rsidP="00077410">
            <w:pPr>
              <w:widowControl w:val="0"/>
              <w:tabs>
                <w:tab w:val="left" w:pos="1002"/>
              </w:tabs>
              <w:autoSpaceDE w:val="0"/>
              <w:autoSpaceDN w:val="0"/>
              <w:ind w:right="24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F363C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Pr="00F363CA">
              <w:rPr>
                <w:rFonts w:cstheme="minorHAnsi"/>
                <w:color w:val="000000"/>
                <w:sz w:val="20"/>
                <w:szCs w:val="20"/>
              </w:rPr>
              <w:t>Trattamento giuridico ed economico del personale (elaborazioni stipendi e adempimenti fiscali conseguenti);</w:t>
            </w:r>
          </w:p>
          <w:p w14:paraId="5B4E8C5A" w14:textId="77777777" w:rsidR="002A3E8F" w:rsidRPr="00F363CA" w:rsidRDefault="002A3E8F" w:rsidP="00077410">
            <w:pPr>
              <w:widowControl w:val="0"/>
              <w:tabs>
                <w:tab w:val="left" w:pos="1002"/>
              </w:tabs>
              <w:autoSpaceDE w:val="0"/>
              <w:autoSpaceDN w:val="0"/>
              <w:ind w:right="24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- Gestione 770;</w:t>
            </w:r>
          </w:p>
          <w:p w14:paraId="6F6B2F9C" w14:textId="77777777" w:rsidR="002A3E8F" w:rsidRPr="00F363CA" w:rsidRDefault="002A3E8F" w:rsidP="00077410">
            <w:pPr>
              <w:widowControl w:val="0"/>
              <w:tabs>
                <w:tab w:val="left" w:pos="1002"/>
              </w:tabs>
              <w:autoSpaceDE w:val="0"/>
              <w:autoSpaceDN w:val="0"/>
              <w:ind w:right="24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- Registri, fascicoli e schedari del personale dipendente;</w:t>
            </w:r>
          </w:p>
          <w:p w14:paraId="7E0E687B" w14:textId="77777777" w:rsidR="002A3E8F" w:rsidRPr="00F363CA" w:rsidRDefault="002A3E8F" w:rsidP="00077410">
            <w:pPr>
              <w:widowControl w:val="0"/>
              <w:tabs>
                <w:tab w:val="left" w:pos="1002"/>
              </w:tabs>
              <w:autoSpaceDE w:val="0"/>
              <w:autoSpaceDN w:val="0"/>
              <w:ind w:right="24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- Gestione del servizio automatizzato di rilevazione delle presenze, permessi, congedi ed</w:t>
            </w:r>
            <w:r w:rsidRPr="00F363CA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aspettative;</w:t>
            </w:r>
          </w:p>
          <w:p w14:paraId="09CB3DC8" w14:textId="77777777" w:rsidR="002A3E8F" w:rsidRPr="00F363CA" w:rsidRDefault="002A3E8F" w:rsidP="00077410">
            <w:pPr>
              <w:widowControl w:val="0"/>
              <w:tabs>
                <w:tab w:val="left" w:pos="1002"/>
              </w:tabs>
              <w:autoSpaceDE w:val="0"/>
              <w:autoSpaceDN w:val="0"/>
              <w:ind w:right="24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- Assunzioni ed applicazione legge sulle categorie protette;</w:t>
            </w:r>
          </w:p>
          <w:p w14:paraId="550DE850" w14:textId="77777777" w:rsidR="002A3E8F" w:rsidRPr="00F363CA" w:rsidRDefault="002A3E8F" w:rsidP="00077410">
            <w:pPr>
              <w:widowControl w:val="0"/>
              <w:tabs>
                <w:tab w:val="left" w:pos="1002"/>
              </w:tabs>
              <w:autoSpaceDE w:val="0"/>
              <w:autoSpaceDN w:val="0"/>
              <w:ind w:right="24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 xml:space="preserve">- </w:t>
            </w:r>
            <w:r w:rsidRPr="00F363CA">
              <w:rPr>
                <w:rFonts w:cstheme="minorHAnsi"/>
                <w:color w:val="000000"/>
                <w:sz w:val="20"/>
                <w:szCs w:val="20"/>
              </w:rPr>
              <w:t>Gestione concorsi pubblici ed interni e selezioni per l’assunzione di personale a tempo determinato;</w:t>
            </w:r>
          </w:p>
          <w:p w14:paraId="119629EB" w14:textId="77777777" w:rsidR="002A3E8F" w:rsidRPr="00F363CA" w:rsidRDefault="002A3E8F" w:rsidP="00077410">
            <w:pPr>
              <w:widowControl w:val="0"/>
              <w:tabs>
                <w:tab w:val="left" w:pos="1002"/>
              </w:tabs>
              <w:autoSpaceDE w:val="0"/>
              <w:autoSpaceDN w:val="0"/>
              <w:ind w:right="24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- Relazioni sindacali e contrattazione decentrata, delibere di competenza, segreteria del comitato per le pari opportunità;</w:t>
            </w:r>
          </w:p>
          <w:p w14:paraId="48D2E294" w14:textId="77777777" w:rsidR="002A3E8F" w:rsidRPr="00F363CA" w:rsidRDefault="002A3E8F" w:rsidP="00077410">
            <w:pPr>
              <w:widowControl w:val="0"/>
              <w:tabs>
                <w:tab w:val="left" w:pos="1002"/>
              </w:tabs>
              <w:autoSpaceDE w:val="0"/>
              <w:autoSpaceDN w:val="0"/>
              <w:ind w:right="24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- Segreteria</w:t>
            </w:r>
            <w:r w:rsidRPr="00F363CA">
              <w:rPr>
                <w:rFonts w:cstheme="minorHAnsi"/>
                <w:spacing w:val="39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 xml:space="preserve">commissione disciplina; </w:t>
            </w:r>
          </w:p>
          <w:p w14:paraId="5D4B292C" w14:textId="77777777" w:rsidR="002A3E8F" w:rsidRPr="00F363CA" w:rsidRDefault="002A3E8F" w:rsidP="00077410">
            <w:pPr>
              <w:widowControl w:val="0"/>
              <w:tabs>
                <w:tab w:val="left" w:pos="1002"/>
              </w:tabs>
              <w:autoSpaceDE w:val="0"/>
              <w:autoSpaceDN w:val="0"/>
              <w:ind w:right="24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- Segreteria delegazione trattante in materia di contrattazione decentrata, applicazione della legge dei contratti di lavoro per quanto di competenza, predisposizione atti di competenza riguardanti il personale di servizio;</w:t>
            </w:r>
          </w:p>
          <w:p w14:paraId="27775BEC" w14:textId="77777777" w:rsidR="002A3E8F" w:rsidRPr="00F363CA" w:rsidRDefault="002A3E8F" w:rsidP="00077410">
            <w:pPr>
              <w:widowControl w:val="0"/>
              <w:tabs>
                <w:tab w:val="left" w:pos="947"/>
              </w:tabs>
              <w:autoSpaceDE w:val="0"/>
              <w:autoSpaceDN w:val="0"/>
              <w:ind w:right="24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- Adempimenti fiscali, contributivi ed assicurativi relativi al personale dipendente e ai professionisti;</w:t>
            </w:r>
          </w:p>
          <w:p w14:paraId="290E2588" w14:textId="77777777" w:rsidR="002A3E8F" w:rsidRPr="00F363CA" w:rsidRDefault="002A3E8F" w:rsidP="00077410">
            <w:pPr>
              <w:widowControl w:val="0"/>
              <w:tabs>
                <w:tab w:val="left" w:pos="947"/>
              </w:tabs>
              <w:autoSpaceDE w:val="0"/>
              <w:autoSpaceDN w:val="0"/>
              <w:ind w:right="24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- Pratiche pensionistiche e di liquidazione – cessioni di stipendio;</w:t>
            </w:r>
          </w:p>
          <w:p w14:paraId="1EC2A01C" w14:textId="77777777" w:rsidR="002A3E8F" w:rsidRPr="00F363CA" w:rsidRDefault="002A3E8F" w:rsidP="00077410">
            <w:pPr>
              <w:widowControl w:val="0"/>
              <w:tabs>
                <w:tab w:val="left" w:pos="947"/>
              </w:tabs>
              <w:autoSpaceDE w:val="0"/>
              <w:autoSpaceDN w:val="0"/>
              <w:ind w:right="24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- Statistiche di competenza;</w:t>
            </w:r>
          </w:p>
          <w:p w14:paraId="2B851383" w14:textId="77777777" w:rsidR="002A3E8F" w:rsidRPr="00F363CA" w:rsidRDefault="002A3E8F" w:rsidP="00077410">
            <w:pPr>
              <w:widowControl w:val="0"/>
              <w:tabs>
                <w:tab w:val="left" w:pos="947"/>
              </w:tabs>
              <w:autoSpaceDE w:val="0"/>
              <w:autoSpaceDN w:val="0"/>
              <w:ind w:right="24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- Comunicazioni su SICO, GEPAS, GEPAD;</w:t>
            </w:r>
          </w:p>
          <w:p w14:paraId="2B4A4B0E" w14:textId="77777777" w:rsidR="002A3E8F" w:rsidRPr="00F363CA" w:rsidRDefault="002A3E8F" w:rsidP="00077410">
            <w:pPr>
              <w:widowControl w:val="0"/>
              <w:tabs>
                <w:tab w:val="left" w:pos="947"/>
              </w:tabs>
              <w:autoSpaceDE w:val="0"/>
              <w:autoSpaceDN w:val="0"/>
              <w:ind w:right="24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- Conto annuale del personale;</w:t>
            </w:r>
          </w:p>
          <w:p w14:paraId="5C2E0FFB" w14:textId="77777777" w:rsidR="002A3E8F" w:rsidRPr="00F363CA" w:rsidRDefault="002A3E8F" w:rsidP="00077410">
            <w:pPr>
              <w:keepNext/>
              <w:numPr>
                <w:ilvl w:val="5"/>
                <w:numId w:val="0"/>
              </w:numPr>
              <w:autoSpaceDE w:val="0"/>
              <w:autoSpaceDN w:val="0"/>
              <w:adjustRightInd w:val="0"/>
              <w:ind w:right="-70"/>
              <w:jc w:val="both"/>
              <w:outlineLvl w:val="5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A3E8F" w:rsidRPr="00F363CA" w14:paraId="13402F10" w14:textId="77777777" w:rsidTr="0051647A">
        <w:trPr>
          <w:gridAfter w:val="1"/>
          <w:wAfter w:w="290" w:type="dxa"/>
          <w:trHeight w:val="1262"/>
        </w:trPr>
        <w:tc>
          <w:tcPr>
            <w:tcW w:w="2090" w:type="dxa"/>
            <w:gridSpan w:val="2"/>
          </w:tcPr>
          <w:p w14:paraId="5F6FD615" w14:textId="77777777" w:rsidR="002A3E8F" w:rsidRPr="00F363CA" w:rsidRDefault="002A3E8F" w:rsidP="00077410">
            <w:pPr>
              <w:keepNext/>
              <w:numPr>
                <w:ilvl w:val="5"/>
                <w:numId w:val="0"/>
              </w:numPr>
              <w:autoSpaceDE w:val="0"/>
              <w:autoSpaceDN w:val="0"/>
              <w:adjustRightInd w:val="0"/>
              <w:ind w:right="-70"/>
              <w:jc w:val="both"/>
              <w:outlineLvl w:val="5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</w:tcPr>
          <w:p w14:paraId="6074D225" w14:textId="77777777" w:rsidR="002A3E8F" w:rsidRPr="00F363CA" w:rsidRDefault="002A3E8F" w:rsidP="00077410">
            <w:pPr>
              <w:keepNext/>
              <w:numPr>
                <w:ilvl w:val="5"/>
                <w:numId w:val="0"/>
              </w:numPr>
              <w:autoSpaceDE w:val="0"/>
              <w:autoSpaceDN w:val="0"/>
              <w:adjustRightInd w:val="0"/>
              <w:ind w:right="-70"/>
              <w:jc w:val="center"/>
              <w:outlineLvl w:val="5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363C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Servizio edilizia residenziale pubblica</w:t>
            </w:r>
          </w:p>
        </w:tc>
        <w:tc>
          <w:tcPr>
            <w:tcW w:w="5964" w:type="dxa"/>
          </w:tcPr>
          <w:p w14:paraId="7CAED291" w14:textId="77777777" w:rsidR="002A3E8F" w:rsidRPr="00F363CA" w:rsidRDefault="002A3E8F" w:rsidP="002A3E8F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340"/>
                <w:tab w:val="left" w:pos="947"/>
              </w:tabs>
              <w:autoSpaceDE w:val="0"/>
              <w:autoSpaceDN w:val="0"/>
              <w:spacing w:before="121" w:after="0" w:line="240" w:lineRule="auto"/>
              <w:ind w:left="57" w:right="156" w:hanging="39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Programmi straordinari per l’affitto e determinazione prezzo di cessione alloggi costruiti in edilizia</w:t>
            </w:r>
            <w:r w:rsidRPr="00F363CA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convenzionata;</w:t>
            </w:r>
          </w:p>
          <w:p w14:paraId="59D111EA" w14:textId="77777777" w:rsidR="002A3E8F" w:rsidRPr="00F363CA" w:rsidRDefault="002A3E8F" w:rsidP="002A3E8F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340"/>
                <w:tab w:val="left" w:pos="947"/>
              </w:tabs>
              <w:autoSpaceDE w:val="0"/>
              <w:autoSpaceDN w:val="0"/>
              <w:spacing w:after="0" w:line="240" w:lineRule="auto"/>
              <w:ind w:left="57" w:right="156" w:hanging="39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Scadenzari ed atti amministrativi;</w:t>
            </w:r>
          </w:p>
          <w:p w14:paraId="44A926FB" w14:textId="77777777" w:rsidR="002A3E8F" w:rsidRPr="00F363CA" w:rsidRDefault="002A3E8F" w:rsidP="002A3E8F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340"/>
                <w:tab w:val="left" w:pos="947"/>
              </w:tabs>
              <w:autoSpaceDE w:val="0"/>
              <w:autoSpaceDN w:val="0"/>
              <w:spacing w:after="0" w:line="240" w:lineRule="auto"/>
              <w:ind w:left="57" w:right="156" w:hanging="39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 xml:space="preserve"> Adempimenti relativi a depositi, attestazioni e certificazioni varie in materia di edilizia pubblica;</w:t>
            </w:r>
          </w:p>
          <w:p w14:paraId="28495762" w14:textId="77777777" w:rsidR="002A3E8F" w:rsidRPr="00F363CA" w:rsidRDefault="002A3E8F" w:rsidP="002A3E8F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340"/>
                <w:tab w:val="left" w:pos="947"/>
              </w:tabs>
              <w:autoSpaceDE w:val="0"/>
              <w:autoSpaceDN w:val="0"/>
              <w:spacing w:after="0" w:line="240" w:lineRule="auto"/>
              <w:ind w:left="57" w:right="156" w:hanging="39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 xml:space="preserve"> Altre attività interconnesse alle attribuzioni del</w:t>
            </w:r>
            <w:r w:rsidRPr="00F363CA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settore da coordinare con servizio tecnico;</w:t>
            </w:r>
          </w:p>
          <w:p w14:paraId="20AA092B" w14:textId="77777777" w:rsidR="002A3E8F" w:rsidRPr="00F363CA" w:rsidRDefault="002A3E8F" w:rsidP="002A3E8F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340"/>
                <w:tab w:val="left" w:pos="947"/>
              </w:tabs>
              <w:autoSpaceDE w:val="0"/>
              <w:autoSpaceDN w:val="0"/>
              <w:spacing w:after="0" w:line="240" w:lineRule="auto"/>
              <w:ind w:left="57" w:right="156" w:hanging="39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Gestione anagrafe utenza patrimonio di edilizia residenziale pubblica, rapporti con ATER;</w:t>
            </w:r>
          </w:p>
          <w:p w14:paraId="362E83CC" w14:textId="77777777" w:rsidR="002A3E8F" w:rsidRPr="00F363CA" w:rsidRDefault="002A3E8F" w:rsidP="002A3E8F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340"/>
                <w:tab w:val="left" w:pos="947"/>
              </w:tabs>
              <w:autoSpaceDE w:val="0"/>
              <w:autoSpaceDN w:val="0"/>
              <w:spacing w:after="0" w:line="240" w:lineRule="auto"/>
              <w:ind w:left="57" w:right="156" w:hanging="39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Verifica del possesso dei requisiti da parte dei beneficiari di alloggi del patrimonio pubblico;</w:t>
            </w:r>
          </w:p>
          <w:p w14:paraId="31830665" w14:textId="77777777" w:rsidR="002A3E8F" w:rsidRPr="00F363CA" w:rsidRDefault="002A3E8F" w:rsidP="002A3E8F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340"/>
                <w:tab w:val="left" w:pos="947"/>
              </w:tabs>
              <w:autoSpaceDE w:val="0"/>
              <w:autoSpaceDN w:val="0"/>
              <w:spacing w:after="0" w:line="240" w:lineRule="auto"/>
              <w:ind w:left="57" w:right="156" w:hanging="39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Bandi di concorso per l’assegnazione degli alloggi ERP e istruttoria delle domande;</w:t>
            </w:r>
          </w:p>
          <w:p w14:paraId="0A993001" w14:textId="77777777" w:rsidR="002A3E8F" w:rsidRPr="00F363CA" w:rsidRDefault="002A3E8F" w:rsidP="002A3E8F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340"/>
                <w:tab w:val="left" w:pos="947"/>
              </w:tabs>
              <w:autoSpaceDE w:val="0"/>
              <w:autoSpaceDN w:val="0"/>
              <w:spacing w:after="0" w:line="240" w:lineRule="auto"/>
              <w:ind w:left="57" w:right="156" w:hanging="39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Bandi di concorso ed adempimenti relativi alla gestione della mobilità tra gli alloggi del patrimonio pubblico;</w:t>
            </w:r>
          </w:p>
          <w:p w14:paraId="31D34BA3" w14:textId="77777777" w:rsidR="002A3E8F" w:rsidRPr="00F363CA" w:rsidRDefault="002A3E8F" w:rsidP="002A3E8F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340"/>
                <w:tab w:val="left" w:pos="947"/>
              </w:tabs>
              <w:autoSpaceDE w:val="0"/>
              <w:autoSpaceDN w:val="0"/>
              <w:spacing w:after="0" w:line="240" w:lineRule="auto"/>
              <w:ind w:left="57" w:right="156" w:hanging="39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Bandi di concorso ed adempimenti relativi di programmi di edilizia</w:t>
            </w:r>
            <w:r w:rsidRPr="00F363CA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agevolata;</w:t>
            </w:r>
          </w:p>
          <w:p w14:paraId="12098BAD" w14:textId="77777777" w:rsidR="002A3E8F" w:rsidRPr="00F363CA" w:rsidRDefault="002A3E8F" w:rsidP="002A3E8F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340"/>
                <w:tab w:val="left" w:pos="947"/>
              </w:tabs>
              <w:autoSpaceDE w:val="0"/>
              <w:autoSpaceDN w:val="0"/>
              <w:spacing w:after="0" w:line="240" w:lineRule="auto"/>
              <w:ind w:left="57" w:right="156" w:hanging="39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Piani per Edilizia Economica e Popolare – regolamenti di attuazione e assegnazione</w:t>
            </w:r>
          </w:p>
        </w:tc>
      </w:tr>
    </w:tbl>
    <w:p w14:paraId="424C2204" w14:textId="77777777" w:rsidR="005340AC" w:rsidRDefault="005340AC"/>
    <w:sectPr w:rsidR="005340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CB2B12" w14:textId="77777777" w:rsidR="00EC3F26" w:rsidRDefault="00EC3F26" w:rsidP="002A3E8F">
      <w:pPr>
        <w:spacing w:after="0" w:line="240" w:lineRule="auto"/>
      </w:pPr>
      <w:r>
        <w:separator/>
      </w:r>
    </w:p>
  </w:endnote>
  <w:endnote w:type="continuationSeparator" w:id="0">
    <w:p w14:paraId="2F51E201" w14:textId="77777777" w:rsidR="00EC3F26" w:rsidRDefault="00EC3F26" w:rsidP="002A3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944A7" w14:textId="77777777" w:rsidR="002A3E8F" w:rsidRDefault="002A3E8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75B8F" w14:textId="77777777" w:rsidR="002A3E8F" w:rsidRDefault="002A3E8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908EB" w14:textId="77777777" w:rsidR="002A3E8F" w:rsidRDefault="002A3E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46066" w14:textId="77777777" w:rsidR="00EC3F26" w:rsidRDefault="00EC3F26" w:rsidP="002A3E8F">
      <w:pPr>
        <w:spacing w:after="0" w:line="240" w:lineRule="auto"/>
      </w:pPr>
      <w:r>
        <w:separator/>
      </w:r>
    </w:p>
  </w:footnote>
  <w:footnote w:type="continuationSeparator" w:id="0">
    <w:p w14:paraId="4434370B" w14:textId="77777777" w:rsidR="00EC3F26" w:rsidRDefault="00EC3F26" w:rsidP="002A3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28C35" w14:textId="77777777" w:rsidR="002A3E8F" w:rsidRDefault="002A3E8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D24DB" w14:textId="71AFDC61" w:rsidR="002A3E8F" w:rsidRDefault="002A3E8F" w:rsidP="002A3E8F">
    <w:pPr>
      <w:pStyle w:val="Intestazione"/>
      <w:jc w:val="center"/>
      <w:rPr>
        <w:b/>
        <w:bCs/>
      </w:rPr>
    </w:pPr>
    <w:r w:rsidRPr="002A3E8F">
      <w:rPr>
        <w:b/>
        <w:bCs/>
      </w:rPr>
      <w:t>SETTORE AFFARI GENERALI</w:t>
    </w:r>
  </w:p>
  <w:p w14:paraId="02A66436" w14:textId="445F1F8B" w:rsidR="002A3E8F" w:rsidRDefault="002A3E8F" w:rsidP="002A3E8F">
    <w:pPr>
      <w:pStyle w:val="Intestazione"/>
      <w:jc w:val="center"/>
      <w:rPr>
        <w:b/>
        <w:bCs/>
      </w:rPr>
    </w:pPr>
  </w:p>
  <w:p w14:paraId="1049EC9F" w14:textId="77777777" w:rsidR="002A3E8F" w:rsidRPr="002A3E8F" w:rsidRDefault="002A3E8F" w:rsidP="002A3E8F">
    <w:pPr>
      <w:pStyle w:val="Intestazione"/>
      <w:jc w:val="center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26399" w14:textId="77777777" w:rsidR="002A3E8F" w:rsidRDefault="002A3E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079AA"/>
    <w:multiLevelType w:val="hybridMultilevel"/>
    <w:tmpl w:val="93D283FC"/>
    <w:lvl w:ilvl="0" w:tplc="299EE0C4">
      <w:start w:val="3"/>
      <w:numFmt w:val="bullet"/>
      <w:lvlText w:val="-"/>
      <w:lvlJc w:val="left"/>
      <w:pPr>
        <w:ind w:left="95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D062C2BE">
      <w:numFmt w:val="bullet"/>
      <w:lvlText w:val=""/>
      <w:lvlJc w:val="left"/>
      <w:pPr>
        <w:ind w:left="130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8B00F7EE">
      <w:numFmt w:val="bullet"/>
      <w:lvlText w:val="•"/>
      <w:lvlJc w:val="left"/>
      <w:pPr>
        <w:ind w:left="2142" w:hanging="360"/>
      </w:pPr>
      <w:rPr>
        <w:rFonts w:hint="default"/>
        <w:lang w:val="it-IT" w:eastAsia="it-IT" w:bidi="it-IT"/>
      </w:rPr>
    </w:lvl>
    <w:lvl w:ilvl="3" w:tplc="3252C17A">
      <w:numFmt w:val="bullet"/>
      <w:lvlText w:val="•"/>
      <w:lvlJc w:val="left"/>
      <w:pPr>
        <w:ind w:left="2984" w:hanging="360"/>
      </w:pPr>
      <w:rPr>
        <w:rFonts w:hint="default"/>
        <w:lang w:val="it-IT" w:eastAsia="it-IT" w:bidi="it-IT"/>
      </w:rPr>
    </w:lvl>
    <w:lvl w:ilvl="4" w:tplc="08CA8012">
      <w:numFmt w:val="bullet"/>
      <w:lvlText w:val="•"/>
      <w:lvlJc w:val="left"/>
      <w:pPr>
        <w:ind w:left="3826" w:hanging="360"/>
      </w:pPr>
      <w:rPr>
        <w:rFonts w:hint="default"/>
        <w:lang w:val="it-IT" w:eastAsia="it-IT" w:bidi="it-IT"/>
      </w:rPr>
    </w:lvl>
    <w:lvl w:ilvl="5" w:tplc="D2FCBAD6">
      <w:numFmt w:val="bullet"/>
      <w:lvlText w:val="•"/>
      <w:lvlJc w:val="left"/>
      <w:pPr>
        <w:ind w:left="4668" w:hanging="360"/>
      </w:pPr>
      <w:rPr>
        <w:rFonts w:hint="default"/>
        <w:lang w:val="it-IT" w:eastAsia="it-IT" w:bidi="it-IT"/>
      </w:rPr>
    </w:lvl>
    <w:lvl w:ilvl="6" w:tplc="2B0A7B3A">
      <w:numFmt w:val="bullet"/>
      <w:lvlText w:val="•"/>
      <w:lvlJc w:val="left"/>
      <w:pPr>
        <w:ind w:left="5511" w:hanging="360"/>
      </w:pPr>
      <w:rPr>
        <w:rFonts w:hint="default"/>
        <w:lang w:val="it-IT" w:eastAsia="it-IT" w:bidi="it-IT"/>
      </w:rPr>
    </w:lvl>
    <w:lvl w:ilvl="7" w:tplc="C466F3E6">
      <w:numFmt w:val="bullet"/>
      <w:lvlText w:val="•"/>
      <w:lvlJc w:val="left"/>
      <w:pPr>
        <w:ind w:left="6353" w:hanging="360"/>
      </w:pPr>
      <w:rPr>
        <w:rFonts w:hint="default"/>
        <w:lang w:val="it-IT" w:eastAsia="it-IT" w:bidi="it-IT"/>
      </w:rPr>
    </w:lvl>
    <w:lvl w:ilvl="8" w:tplc="59B285C2">
      <w:numFmt w:val="bullet"/>
      <w:lvlText w:val="•"/>
      <w:lvlJc w:val="left"/>
      <w:pPr>
        <w:ind w:left="7195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3873659D"/>
    <w:multiLevelType w:val="hybridMultilevel"/>
    <w:tmpl w:val="076277BC"/>
    <w:lvl w:ilvl="0" w:tplc="299EE0C4">
      <w:start w:val="3"/>
      <w:numFmt w:val="bullet"/>
      <w:lvlText w:val="-"/>
      <w:lvlJc w:val="left"/>
      <w:pPr>
        <w:ind w:left="94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90AA50A2">
      <w:numFmt w:val="bullet"/>
      <w:lvlText w:val="-"/>
      <w:lvlJc w:val="left"/>
      <w:pPr>
        <w:ind w:left="946" w:hanging="360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it-IT" w:eastAsia="it-IT" w:bidi="it-IT"/>
      </w:rPr>
    </w:lvl>
    <w:lvl w:ilvl="2" w:tplc="E92AA0F0">
      <w:numFmt w:val="bullet"/>
      <w:lvlText w:val="•"/>
      <w:lvlJc w:val="left"/>
      <w:pPr>
        <w:ind w:left="1822" w:hanging="360"/>
      </w:pPr>
      <w:rPr>
        <w:rFonts w:hint="default"/>
        <w:lang w:val="it-IT" w:eastAsia="it-IT" w:bidi="it-IT"/>
      </w:rPr>
    </w:lvl>
    <w:lvl w:ilvl="3" w:tplc="A8020414">
      <w:numFmt w:val="bullet"/>
      <w:lvlText w:val="•"/>
      <w:lvlJc w:val="left"/>
      <w:pPr>
        <w:ind w:left="2704" w:hanging="360"/>
      </w:pPr>
      <w:rPr>
        <w:rFonts w:hint="default"/>
        <w:lang w:val="it-IT" w:eastAsia="it-IT" w:bidi="it-IT"/>
      </w:rPr>
    </w:lvl>
    <w:lvl w:ilvl="4" w:tplc="D9820952">
      <w:numFmt w:val="bullet"/>
      <w:lvlText w:val="•"/>
      <w:lvlJc w:val="left"/>
      <w:pPr>
        <w:ind w:left="3586" w:hanging="360"/>
      </w:pPr>
      <w:rPr>
        <w:rFonts w:hint="default"/>
        <w:lang w:val="it-IT" w:eastAsia="it-IT" w:bidi="it-IT"/>
      </w:rPr>
    </w:lvl>
    <w:lvl w:ilvl="5" w:tplc="04CA32C4">
      <w:numFmt w:val="bullet"/>
      <w:lvlText w:val="•"/>
      <w:lvlJc w:val="left"/>
      <w:pPr>
        <w:ind w:left="4468" w:hanging="360"/>
      </w:pPr>
      <w:rPr>
        <w:rFonts w:hint="default"/>
        <w:lang w:val="it-IT" w:eastAsia="it-IT" w:bidi="it-IT"/>
      </w:rPr>
    </w:lvl>
    <w:lvl w:ilvl="6" w:tplc="1A1AD466">
      <w:numFmt w:val="bullet"/>
      <w:lvlText w:val="•"/>
      <w:lvlJc w:val="left"/>
      <w:pPr>
        <w:ind w:left="5351" w:hanging="360"/>
      </w:pPr>
      <w:rPr>
        <w:rFonts w:hint="default"/>
        <w:lang w:val="it-IT" w:eastAsia="it-IT" w:bidi="it-IT"/>
      </w:rPr>
    </w:lvl>
    <w:lvl w:ilvl="7" w:tplc="EA0C641A">
      <w:numFmt w:val="bullet"/>
      <w:lvlText w:val="•"/>
      <w:lvlJc w:val="left"/>
      <w:pPr>
        <w:ind w:left="6233" w:hanging="360"/>
      </w:pPr>
      <w:rPr>
        <w:rFonts w:hint="default"/>
        <w:lang w:val="it-IT" w:eastAsia="it-IT" w:bidi="it-IT"/>
      </w:rPr>
    </w:lvl>
    <w:lvl w:ilvl="8" w:tplc="A7644E5E">
      <w:numFmt w:val="bullet"/>
      <w:lvlText w:val="•"/>
      <w:lvlJc w:val="left"/>
      <w:pPr>
        <w:ind w:left="7115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E8F"/>
    <w:rsid w:val="002A3E8F"/>
    <w:rsid w:val="002A6A49"/>
    <w:rsid w:val="0051647A"/>
    <w:rsid w:val="005340AC"/>
    <w:rsid w:val="006F0756"/>
    <w:rsid w:val="007D4CA2"/>
    <w:rsid w:val="00EC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AE41D"/>
  <w15:chartTrackingRefBased/>
  <w15:docId w15:val="{AA729520-50DC-4D4A-8F2A-7312E9A8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3E8F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A3E8F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1"/>
    <w:qFormat/>
    <w:rsid w:val="002A3E8F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2A3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A3E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3E8F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A3E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3E8F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783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laurino</dc:creator>
  <cp:keywords/>
  <dc:description/>
  <cp:lastModifiedBy>fabio laurino</cp:lastModifiedBy>
  <cp:revision>3</cp:revision>
  <dcterms:created xsi:type="dcterms:W3CDTF">2021-01-26T23:32:00Z</dcterms:created>
  <dcterms:modified xsi:type="dcterms:W3CDTF">2021-01-26T23:50:00Z</dcterms:modified>
</cp:coreProperties>
</file>