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574"/>
        <w:gridCol w:w="8202"/>
      </w:tblGrid>
      <w:tr w:rsidR="00AF2FAD" w:rsidRPr="00F363CA" w14:paraId="5670F005" w14:textId="77777777" w:rsidTr="00AF2FAD">
        <w:trPr>
          <w:trHeight w:val="425"/>
        </w:trPr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14:paraId="43FEB49A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OPERE PUBBLICHE</w:t>
            </w:r>
          </w:p>
        </w:tc>
        <w:tc>
          <w:tcPr>
            <w:tcW w:w="8202" w:type="dxa"/>
            <w:tcBorders>
              <w:top w:val="single" w:sz="4" w:space="0" w:color="auto"/>
            </w:tcBorders>
          </w:tcPr>
          <w:p w14:paraId="1D6350E3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7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Cura istruttoria programma delle opere pubbliche e acquisti di beni e servizi e relativi aggiornamenti e variazioni;</w:t>
            </w:r>
          </w:p>
          <w:p w14:paraId="0622DF3F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96" w:lineRule="exact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Redazione studi di fattibilità e documento preliminare di</w:t>
            </w:r>
            <w:r w:rsidRPr="00F363C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progettazione;</w:t>
            </w:r>
          </w:p>
          <w:p w14:paraId="02DB3202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Istruttoria per l'affidamento degli incarichi di progettazione e affidamento dell'incarico;</w:t>
            </w:r>
          </w:p>
          <w:p w14:paraId="2E1A1A18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96" w:lineRule="exact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Cura dei rapporti con i progettisti e direttori lavori</w:t>
            </w:r>
            <w:r w:rsidRPr="00F363CA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esterni;</w:t>
            </w:r>
          </w:p>
          <w:p w14:paraId="3A67DA5F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96" w:lineRule="exact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Validazione e verificazione dei</w:t>
            </w:r>
            <w:r w:rsidRPr="00F363CA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progetti;</w:t>
            </w:r>
          </w:p>
          <w:p w14:paraId="3D313C36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6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Parere di regolarità tecnica e richiesta del parere di regolarità contabile al Responsabile del Servizio Finanziario sulle proposte di deliberazione relative a progetti di opere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pubbliche;</w:t>
            </w:r>
          </w:p>
          <w:p w14:paraId="24DFCB52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Cura comunicazioni all'Autorità LL.PP. ed all'Osservatorio</w:t>
            </w:r>
            <w:r w:rsidRPr="00F363C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LL.PP.;</w:t>
            </w:r>
          </w:p>
          <w:p w14:paraId="3887CB40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Indizione e convocazione conferenze di servizi relative ad opere</w:t>
            </w:r>
            <w:r w:rsidRPr="00F363C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pubbliche;</w:t>
            </w:r>
          </w:p>
          <w:p w14:paraId="4C8D3482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Partecipazione in rappresentanza dell'ente alle conferenze indette dall'ente ed a quelle cui l'ente è</w:t>
            </w:r>
            <w:r w:rsidRPr="00F363CA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invitato;</w:t>
            </w:r>
          </w:p>
          <w:p w14:paraId="60244C65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7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Acquisizione autorizzazioni, pareri, e nulla-osta per realizzazioni opere pubbliche di competenza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comunale;</w:t>
            </w:r>
          </w:p>
          <w:p w14:paraId="6B93B17B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Nomina degli esperti per le commissioni per appalti concorso e per concorsi di progettazione;</w:t>
            </w:r>
          </w:p>
          <w:p w14:paraId="1C0CA004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96" w:lineRule="exact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Nomina del direttore lavori e/o dei</w:t>
            </w:r>
            <w:r w:rsidRPr="00F363CA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collaudatori;</w:t>
            </w:r>
          </w:p>
          <w:p w14:paraId="2B637553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Emissione certificati di</w:t>
            </w:r>
            <w:r w:rsidRPr="00F363CA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pagamento;</w:t>
            </w:r>
          </w:p>
          <w:p w14:paraId="2198A9A7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96" w:lineRule="exact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Notifiche A.S.L. per avvio</w:t>
            </w:r>
            <w:r w:rsidRPr="00F363CA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cantiere;</w:t>
            </w:r>
          </w:p>
          <w:p w14:paraId="78B11D7E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Approvazione varianti non superiori al 5% e formulazione proposta alla Giunta (previa acquisizione dei necessari pareri ex art. 49 T.U.) per approvazione varianti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superiori;</w:t>
            </w:r>
          </w:p>
          <w:p w14:paraId="3DC562F5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Applicazioni penali contrattuali (imprese e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progettisti);</w:t>
            </w:r>
          </w:p>
          <w:p w14:paraId="58723854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Risoluzione e recesso contratti opere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pubbliche;</w:t>
            </w:r>
          </w:p>
          <w:p w14:paraId="30E7DADD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96" w:lineRule="exact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Istruttoria e approvazione del certificato di regolare esecuzione e/o di</w:t>
            </w:r>
            <w:r w:rsidRPr="00F363CA">
              <w:rPr>
                <w:rFonts w:cstheme="minorHAnsi"/>
                <w:spacing w:val="-26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collaudo;</w:t>
            </w:r>
          </w:p>
          <w:p w14:paraId="49C41CC9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96" w:lineRule="exact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Affidamento lavori in economia; </w:t>
            </w:r>
          </w:p>
          <w:p w14:paraId="03913652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Istruttoria dei procedimenti per espropriazioni per pubblica</w:t>
            </w:r>
            <w:r w:rsidRPr="00F363CA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utilità;</w:t>
            </w:r>
          </w:p>
          <w:p w14:paraId="74DD9F75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Istruttoria dei procedimenti per occupazioni di urgenza e richiesta al Responsabile del servizio per l'emissione decreto di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occupazione;</w:t>
            </w:r>
          </w:p>
          <w:p w14:paraId="753B4A21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Ogni altro ulteriore adempimento affidato alla cura del Responsabile Unico del Procedimento </w:t>
            </w:r>
            <w:proofErr w:type="spellStart"/>
            <w:r w:rsidRPr="00F363CA">
              <w:rPr>
                <w:rFonts w:cstheme="minorHAnsi"/>
                <w:sz w:val="20"/>
                <w:szCs w:val="20"/>
              </w:rPr>
              <w:t>D.Lgs</w:t>
            </w:r>
            <w:proofErr w:type="spellEnd"/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50/2016;</w:t>
            </w:r>
          </w:p>
          <w:p w14:paraId="7E97D34A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Gestione degli interventi diretti del Comune in materia in relazione a leggi speciali e finanziamenti pubblici del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settore;</w:t>
            </w:r>
          </w:p>
          <w:p w14:paraId="2191AF1A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Mappatura di cave e torbiere e controllo delle medesime in collaborazione con la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Regione;</w:t>
            </w:r>
          </w:p>
          <w:p w14:paraId="6CF73D9A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Studio, ricerca e programmazione della viabilità;</w:t>
            </w:r>
          </w:p>
          <w:p w14:paraId="64032FE2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Studio della dimensione della rete stradale – progetti applicativi dei sistemi di rapporti con gli Enti proprietari di strade per la viabilità interconnessa a quella</w:t>
            </w:r>
            <w:r w:rsidRPr="00F363C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comunale;</w:t>
            </w:r>
          </w:p>
          <w:p w14:paraId="6950E384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Iniziative per la tutela, valorizzazione e conservazione dei beni</w:t>
            </w:r>
            <w:r w:rsidRPr="00F363CA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culturali;</w:t>
            </w:r>
          </w:p>
          <w:p w14:paraId="5F3526CD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Competenze del Comune in materia di risparmio energetico e sviluppo delle fonti rinnovabili di energia;</w:t>
            </w:r>
          </w:p>
          <w:p w14:paraId="151E7D3D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Schedari, fatture, registri, stampati, permessi, trasferte, registrazioni varie e quant’altro inerente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l’aspetto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 xml:space="preserve"> amministrativo del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servizio;</w:t>
            </w:r>
          </w:p>
          <w:p w14:paraId="4DB73CD0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Programmazione di interventi in materia di edilizia</w:t>
            </w:r>
            <w:r w:rsidRPr="00F363CA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scolastica;</w:t>
            </w:r>
          </w:p>
          <w:p w14:paraId="09A4E57C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Stima dei beni patrimoniali e demaniali;</w:t>
            </w:r>
          </w:p>
          <w:p w14:paraId="16048B6F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Misurazioni, volture, visure catastali, cartografie; </w:t>
            </w:r>
          </w:p>
          <w:p w14:paraId="4765DC71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Statistiche di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competenza;</w:t>
            </w:r>
          </w:p>
          <w:p w14:paraId="29C6C0F4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Certificati ed attestazioni varie in materia di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OO.PP.</w:t>
            </w:r>
            <w:r w:rsidRPr="00F363CA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48E52BAE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Espropriazioni per pubblica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utilità;</w:t>
            </w:r>
          </w:p>
          <w:p w14:paraId="1AC9804A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319"/>
              </w:tabs>
              <w:autoSpaceDE w:val="0"/>
              <w:autoSpaceDN w:val="0"/>
              <w:spacing w:after="0" w:line="240" w:lineRule="auto"/>
              <w:ind w:left="35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Attività di progettazione interna e direzione lavori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su  richiesta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 xml:space="preserve"> dell'Amministrazione, nonché tutte quelle competenze qui omesse o non espressamente richiamate, comunque riconducibili all’area specifica di</w:t>
            </w:r>
            <w:r w:rsidRPr="00F363CA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intervento</w:t>
            </w:r>
          </w:p>
          <w:p w14:paraId="3F4B54B3" w14:textId="77777777" w:rsidR="00AF2FAD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sz w:val="20"/>
                <w:szCs w:val="20"/>
              </w:rPr>
              <w:t>Liquidazioni fatture relative alle utenze elettriche pubblica illuminazione</w:t>
            </w:r>
          </w:p>
          <w:p w14:paraId="47FD2B3F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FAD" w:rsidRPr="00F363CA" w14:paraId="63320862" w14:textId="77777777" w:rsidTr="00AF2FAD">
        <w:trPr>
          <w:trHeight w:val="425"/>
        </w:trPr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14:paraId="45B4CB61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GESTIONE </w:t>
            </w:r>
          </w:p>
          <w:p w14:paraId="43EB20BB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CENTRALE UNICA DI COMMITTENZA</w:t>
            </w:r>
          </w:p>
        </w:tc>
        <w:tc>
          <w:tcPr>
            <w:tcW w:w="8202" w:type="dxa"/>
            <w:tcBorders>
              <w:top w:val="single" w:sz="4" w:space="0" w:color="auto"/>
            </w:tcBorders>
          </w:tcPr>
          <w:p w14:paraId="2E536D44" w14:textId="77777777" w:rsidR="00AF2FAD" w:rsidRPr="00F363CA" w:rsidRDefault="00AF2FAD" w:rsidP="00077410">
            <w:pPr>
              <w:widowControl w:val="0"/>
              <w:tabs>
                <w:tab w:val="left" w:pos="177"/>
                <w:tab w:val="left" w:pos="319"/>
              </w:tabs>
              <w:autoSpaceDE w:val="0"/>
              <w:autoSpaceDN w:val="0"/>
              <w:ind w:right="157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-Gestione adempimenti propedeutici alla pubblicazione delle gare;</w:t>
            </w:r>
          </w:p>
          <w:p w14:paraId="5193A08B" w14:textId="77777777" w:rsidR="00AF2FAD" w:rsidRPr="00F363CA" w:rsidRDefault="00AF2FAD" w:rsidP="00077410">
            <w:pPr>
              <w:widowControl w:val="0"/>
              <w:tabs>
                <w:tab w:val="left" w:pos="177"/>
                <w:tab w:val="left" w:pos="319"/>
              </w:tabs>
              <w:autoSpaceDE w:val="0"/>
              <w:autoSpaceDN w:val="0"/>
              <w:ind w:right="157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sz w:val="20"/>
                <w:szCs w:val="20"/>
              </w:rPr>
              <w:t>Gestione piattaforma e-procurement;</w:t>
            </w:r>
          </w:p>
          <w:p w14:paraId="2782E258" w14:textId="77777777" w:rsidR="00AF2FAD" w:rsidRPr="00F363CA" w:rsidRDefault="00AF2FAD" w:rsidP="00077410">
            <w:pPr>
              <w:widowControl w:val="0"/>
              <w:tabs>
                <w:tab w:val="left" w:pos="177"/>
                <w:tab w:val="left" w:pos="319"/>
              </w:tabs>
              <w:autoSpaceDE w:val="0"/>
              <w:autoSpaceDN w:val="0"/>
              <w:ind w:right="157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sz w:val="20"/>
                <w:szCs w:val="20"/>
              </w:rPr>
              <w:t>Gestione gare</w:t>
            </w:r>
            <w:r w:rsidRPr="00F363C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fino alla comunicazione di avvenuta aggiudicazione</w:t>
            </w:r>
          </w:p>
        </w:tc>
      </w:tr>
      <w:tr w:rsidR="00AF2FAD" w:rsidRPr="00F363CA" w14:paraId="69E4A9CB" w14:textId="77777777" w:rsidTr="00AF2FAD">
        <w:trPr>
          <w:trHeight w:val="425"/>
        </w:trPr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14:paraId="11787D35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SERVIZIO AMBIENTE</w:t>
            </w:r>
          </w:p>
        </w:tc>
        <w:tc>
          <w:tcPr>
            <w:tcW w:w="8202" w:type="dxa"/>
            <w:tcBorders>
              <w:top w:val="single" w:sz="4" w:space="0" w:color="auto"/>
            </w:tcBorders>
          </w:tcPr>
          <w:p w14:paraId="5668196B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-Tutela ambientale, risparmio energetico e fonti rinnovabili;</w:t>
            </w:r>
          </w:p>
          <w:p w14:paraId="72A3FC6E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gramStart"/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Adempimenti  di</w:t>
            </w:r>
            <w:proofErr w:type="gramEnd"/>
            <w:r w:rsidRPr="00F363CA">
              <w:rPr>
                <w:rFonts w:asciiTheme="minorHAnsi" w:hAnsiTheme="minorHAnsi" w:cstheme="minorHAnsi"/>
                <w:sz w:val="20"/>
                <w:szCs w:val="20"/>
              </w:rPr>
              <w:t xml:space="preserve">  competenza  del</w:t>
            </w:r>
            <w:r w:rsidRPr="00F363CA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 xml:space="preserve">Comune  di cui  al </w:t>
            </w:r>
            <w:proofErr w:type="spellStart"/>
            <w:r w:rsidRPr="00F363C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D.Lgs</w:t>
            </w:r>
            <w:proofErr w:type="spellEnd"/>
            <w:r w:rsidRPr="00F363C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152/2006 e successive modifiche ed</w:t>
            </w:r>
            <w:r w:rsidRPr="00F363C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integrazioni;</w:t>
            </w:r>
          </w:p>
          <w:p w14:paraId="1817EAA5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-Adempimenti di competenza del Comune in seguito a normative regionali di settore;</w:t>
            </w:r>
          </w:p>
          <w:p w14:paraId="689177F5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 Applicazioni sanzioni amministrative per violazioni leggi relative al</w:t>
            </w:r>
            <w:r w:rsidRPr="00F363C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servizio;</w:t>
            </w:r>
          </w:p>
          <w:p w14:paraId="2FB3DECD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 Collaborazione con vari Enti per le attività di protezione ambientale, di igiene e di</w:t>
            </w:r>
            <w:r w:rsidRPr="00F363C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prevenzione;</w:t>
            </w:r>
          </w:p>
          <w:p w14:paraId="22772E6C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 Adempimenti relativi alle normative in materia di antinquinamento</w:t>
            </w:r>
            <w:r w:rsidRPr="00F363C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ecc.;</w:t>
            </w:r>
          </w:p>
          <w:p w14:paraId="513CB7CE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 Statistiche di</w:t>
            </w:r>
            <w:r w:rsidRPr="00F363C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competenza;</w:t>
            </w:r>
          </w:p>
          <w:p w14:paraId="21643A1F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 xml:space="preserve">- Gestione delle discariche; </w:t>
            </w:r>
          </w:p>
          <w:p w14:paraId="1D167A66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 Tenuta dei registri e redazione degli atti amministrativi concernenti eventuali discariche</w:t>
            </w:r>
            <w:r w:rsidRPr="00F363C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comunali;</w:t>
            </w:r>
          </w:p>
          <w:p w14:paraId="02626B4F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 Adempimenti relativi a servizi di igiene e sanità pubblica per quanto di competenza;</w:t>
            </w:r>
          </w:p>
          <w:p w14:paraId="14BB576C" w14:textId="77777777" w:rsidR="00AF2FAD" w:rsidRDefault="00AF2FAD" w:rsidP="00077410">
            <w:pPr>
              <w:pStyle w:val="Corpotesto"/>
              <w:tabs>
                <w:tab w:val="left" w:pos="338"/>
              </w:tabs>
              <w:ind w:left="0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- Predisposizione di idonea modulistica e regolamentazione sulla gestione degli scarichi di competenza comunale e tenuta del registro delle autorizzazioni allo scarico.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21573AB" w14:textId="77777777" w:rsidR="00AF2FAD" w:rsidRDefault="00AF2FAD" w:rsidP="00077410">
            <w:pPr>
              <w:pStyle w:val="Corpotesto"/>
              <w:tabs>
                <w:tab w:val="left" w:pos="338"/>
              </w:tabs>
              <w:ind w:left="54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</w:t>
            </w:r>
            <w:r w:rsidRPr="008D6CB6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6CB6">
              <w:rPr>
                <w:rFonts w:asciiTheme="minorHAnsi" w:hAnsiTheme="minorHAnsi" w:cstheme="minorHAnsi"/>
                <w:sz w:val="20"/>
                <w:szCs w:val="20"/>
              </w:rPr>
              <w:t>raccolta RSU e servizio raccolta differenziata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C03691F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54"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D6CB6">
              <w:rPr>
                <w:rFonts w:asciiTheme="minorHAnsi" w:hAnsiTheme="minorHAnsi" w:cstheme="minorHAnsi"/>
                <w:sz w:val="20"/>
                <w:szCs w:val="20"/>
              </w:rPr>
              <w:t xml:space="preserve"> Gestione Piattaforma 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AF2FAD" w:rsidRPr="00F363CA" w14:paraId="7092D609" w14:textId="77777777" w:rsidTr="00AF2FAD">
        <w:trPr>
          <w:trHeight w:val="425"/>
        </w:trPr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14:paraId="0452C14B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SERVIZI INFORMATICI</w:t>
            </w:r>
          </w:p>
        </w:tc>
        <w:tc>
          <w:tcPr>
            <w:tcW w:w="8202" w:type="dxa"/>
            <w:tcBorders>
              <w:top w:val="single" w:sz="4" w:space="0" w:color="auto"/>
            </w:tcBorders>
          </w:tcPr>
          <w:p w14:paraId="75CE06FA" w14:textId="77777777" w:rsidR="00AF2FAD" w:rsidRPr="00F363CA" w:rsidRDefault="00AF2FAD" w:rsidP="00AF2FAD">
            <w:pPr>
              <w:pStyle w:val="Corpotesto"/>
              <w:numPr>
                <w:ilvl w:val="1"/>
                <w:numId w:val="2"/>
              </w:numPr>
              <w:tabs>
                <w:tab w:val="left" w:pos="338"/>
              </w:tabs>
              <w:ind w:left="55" w:right="155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Gestione rapporti con ditte appaltatrici delle procedure dei vari settori e con Enti</w:t>
            </w:r>
            <w:r w:rsidRPr="00F363C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asciiTheme="minorHAnsi" w:hAnsiTheme="minorHAnsi" w:cstheme="minorHAnsi"/>
                <w:sz w:val="20"/>
                <w:szCs w:val="20"/>
              </w:rPr>
              <w:t>esterni;</w:t>
            </w:r>
          </w:p>
          <w:p w14:paraId="7BEE8F84" w14:textId="77777777" w:rsidR="00AF2FAD" w:rsidRPr="00F363CA" w:rsidRDefault="00AF2FAD" w:rsidP="00AF2FAD">
            <w:pPr>
              <w:pStyle w:val="Corpotesto"/>
              <w:numPr>
                <w:ilvl w:val="1"/>
                <w:numId w:val="2"/>
              </w:numPr>
              <w:tabs>
                <w:tab w:val="left" w:pos="338"/>
              </w:tabs>
              <w:ind w:left="55" w:right="155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Assistenza sviluppo e gestione delle procedure informatiche - Gestione e amministrazione dei server (backup, </w:t>
            </w:r>
            <w:proofErr w:type="spellStart"/>
            <w:r w:rsidRPr="00F36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disaster</w:t>
            </w:r>
            <w:proofErr w:type="spellEnd"/>
            <w:r w:rsidRPr="00F36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recovery, procedure di ripristino) </w:t>
            </w:r>
          </w:p>
          <w:p w14:paraId="0A04ADF9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 xml:space="preserve">- Gestione del sistema di archiviazione dei dati e dei documenti digitali </w:t>
            </w:r>
          </w:p>
        </w:tc>
      </w:tr>
      <w:tr w:rsidR="00AF2FAD" w:rsidRPr="00F363CA" w14:paraId="633C315A" w14:textId="77777777" w:rsidTr="00AF2FAD">
        <w:trPr>
          <w:trHeight w:val="425"/>
        </w:trPr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14:paraId="4C2A1A65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RICOSTRUZIONE </w:t>
            </w:r>
          </w:p>
        </w:tc>
        <w:tc>
          <w:tcPr>
            <w:tcW w:w="8202" w:type="dxa"/>
            <w:tcBorders>
              <w:top w:val="single" w:sz="4" w:space="0" w:color="auto"/>
            </w:tcBorders>
          </w:tcPr>
          <w:p w14:paraId="064369BD" w14:textId="77777777" w:rsidR="00AF2FAD" w:rsidRPr="00F363CA" w:rsidRDefault="00AF2FAD" w:rsidP="00077410">
            <w:pPr>
              <w:pStyle w:val="Corpotesto"/>
              <w:tabs>
                <w:tab w:val="left" w:pos="338"/>
              </w:tabs>
              <w:ind w:left="0" w:right="1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-Adempimenti relativi alla ricostruzione Legge 219/1981</w:t>
            </w:r>
          </w:p>
        </w:tc>
      </w:tr>
      <w:tr w:rsidR="00AF2FAD" w:rsidRPr="00F363CA" w14:paraId="0C00ECC2" w14:textId="77777777" w:rsidTr="00AF2FAD">
        <w:trPr>
          <w:trHeight w:val="425"/>
        </w:trPr>
        <w:tc>
          <w:tcPr>
            <w:tcW w:w="1574" w:type="dxa"/>
            <w:vAlign w:val="center"/>
          </w:tcPr>
          <w:p w14:paraId="173E44A8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SPORTELLO UNICO PER L’EDILIZIA </w:t>
            </w:r>
          </w:p>
          <w:p w14:paraId="4ADC9747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  <w:p w14:paraId="0BA46C1E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SPORTELLO UNICO ATTIVITA’ PRODUTTIVE</w:t>
            </w:r>
          </w:p>
          <w:p w14:paraId="3DD46EE6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</w:tcPr>
          <w:p w14:paraId="19AF49A5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ind w:left="57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Sanatoria abusi edilizi e Condono</w:t>
            </w:r>
            <w:r w:rsidRPr="00F363C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Edilizio;</w:t>
            </w:r>
          </w:p>
          <w:p w14:paraId="74A8FB7B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ind w:left="57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Lotta all’abusivismo edilizio di concerto con gli uffici di polizia Amministrativa, intendenza di Finanza e Polizia Giudiziaria per il controllo del rispetto dei provvedimenti autorizzatori e concessori e l’adozione dei provvedimenti relativi ad abusi edilizi (provvedimenti di sospensione lavori, abbattimento e riduzione in ripristino di competenza comunale);</w:t>
            </w:r>
          </w:p>
          <w:p w14:paraId="11C494E6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ind w:left="57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Irrogazione delle sanzioni</w:t>
            </w:r>
            <w:r w:rsidRPr="00F363CA">
              <w:rPr>
                <w:rFonts w:cstheme="minorHAnsi"/>
                <w:spacing w:val="46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amministrative previste dalla vigente legislazione statale e regionale in materia di prevenzione e repressione dell’abusivismo edilizio e paesistico-ambientale;</w:t>
            </w:r>
          </w:p>
          <w:p w14:paraId="3D90EEBB" w14:textId="77777777" w:rsidR="00AF2FAD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spacing w:line="296" w:lineRule="exact"/>
              <w:ind w:lef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Deposito,  Frazionamenti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>, certificazioni varie in materia di</w:t>
            </w:r>
            <w:r w:rsidRPr="00F363CA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edilizia;</w:t>
            </w:r>
          </w:p>
          <w:p w14:paraId="7C235818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spacing w:line="296" w:lineRule="exact"/>
              <w:ind w:lef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Idoneità alloggiativa di cui al D.P.R. 394/1999;</w:t>
            </w:r>
          </w:p>
          <w:p w14:paraId="72F77A97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spacing w:line="296" w:lineRule="exact"/>
              <w:ind w:lef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Gestione procedure di competenza in riferimento al Catasto.</w:t>
            </w:r>
          </w:p>
          <w:p w14:paraId="1B26E606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spacing w:line="296" w:lineRule="exact"/>
              <w:ind w:lef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Autorizzazione e concessioni edilizie e relative denunce all’anagrafe</w:t>
            </w:r>
            <w:r w:rsidRPr="00F363CA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tributaria;</w:t>
            </w:r>
          </w:p>
          <w:p w14:paraId="3E532EB3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ind w:left="57" w:right="15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Tenuta del registro /scadenzario relativo agli oneri concessori in collaborazione con il servizio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contabilità;</w:t>
            </w:r>
          </w:p>
          <w:p w14:paraId="18335D8D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ind w:left="57" w:right="15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Adempimenti in materia di edilizia privata – attività della Commissione Edilizia ed Edilizia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integrata;</w:t>
            </w:r>
          </w:p>
          <w:p w14:paraId="05989982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ind w:left="57" w:right="1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Scadenzari ed atti amministrativi – adempimenti relativi a depositi, attestazioni e certificazioni varie in materia di edilizia privata – altre attività interconnesse alle attribuzioni del</w:t>
            </w:r>
            <w:r w:rsidRPr="00F363CA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settore;</w:t>
            </w:r>
          </w:p>
          <w:p w14:paraId="4A45B4F1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340"/>
              </w:tabs>
              <w:autoSpaceDE w:val="0"/>
              <w:autoSpaceDN w:val="0"/>
              <w:ind w:lef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Autorizzazioni allo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scarico;</w:t>
            </w:r>
          </w:p>
          <w:p w14:paraId="6F3B5B89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587"/>
              </w:tabs>
              <w:autoSpaceDE w:val="0"/>
              <w:autoSpaceDN w:val="0"/>
              <w:ind w:left="57" w:right="15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Adempimenti in materia di risparmio energetico e di sviluppo delle fonti alternative nel settore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edilizio;</w:t>
            </w:r>
          </w:p>
          <w:p w14:paraId="53339CBE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587"/>
              </w:tabs>
              <w:autoSpaceDE w:val="0"/>
              <w:autoSpaceDN w:val="0"/>
              <w:ind w:left="57" w:right="158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Gestione degli interventi diretti del Comune in materia in relazione a leggi speciali e finanziamenti pubblici del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settore;</w:t>
            </w:r>
          </w:p>
          <w:p w14:paraId="7E10F62B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587"/>
              </w:tabs>
              <w:autoSpaceDE w:val="0"/>
              <w:autoSpaceDN w:val="0"/>
              <w:ind w:left="57" w:right="15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Gestione dello sportello unico per le attività produttive;</w:t>
            </w:r>
          </w:p>
          <w:p w14:paraId="6BC0C4F5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587"/>
              </w:tabs>
              <w:autoSpaceDE w:val="0"/>
              <w:autoSpaceDN w:val="0"/>
              <w:ind w:left="57" w:right="15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Istruttoria dei procedimenti e degli </w:t>
            </w:r>
            <w:proofErr w:type="spellStart"/>
            <w:r w:rsidRPr="00F363CA">
              <w:rPr>
                <w:rFonts w:cstheme="minorHAnsi"/>
                <w:sz w:val="20"/>
                <w:szCs w:val="20"/>
              </w:rPr>
              <w:t>endoprocedimenti</w:t>
            </w:r>
            <w:proofErr w:type="spellEnd"/>
            <w:r w:rsidRPr="00F363CA">
              <w:rPr>
                <w:rFonts w:cstheme="minorHAnsi"/>
                <w:sz w:val="20"/>
                <w:szCs w:val="20"/>
              </w:rPr>
              <w:t xml:space="preserve"> di Competenza;</w:t>
            </w:r>
          </w:p>
          <w:p w14:paraId="5D50D63A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587"/>
              </w:tabs>
              <w:autoSpaceDE w:val="0"/>
              <w:autoSpaceDN w:val="0"/>
              <w:ind w:left="57" w:right="15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Rapporti con Enti Terzi;</w:t>
            </w:r>
          </w:p>
          <w:p w14:paraId="01374637" w14:textId="77777777" w:rsidR="00AF2FAD" w:rsidRPr="00F363CA" w:rsidRDefault="00AF2FAD" w:rsidP="00077410">
            <w:pPr>
              <w:pStyle w:val="Paragrafoelenco"/>
              <w:widowControl w:val="0"/>
              <w:tabs>
                <w:tab w:val="left" w:pos="587"/>
              </w:tabs>
              <w:autoSpaceDE w:val="0"/>
              <w:autoSpaceDN w:val="0"/>
              <w:ind w:left="57" w:right="15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Redazione e Aggiornamento del Regolamento SUAP</w:t>
            </w:r>
            <w:r w:rsidRPr="00F363CA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comunale.</w:t>
            </w:r>
          </w:p>
          <w:p w14:paraId="408D68F9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F2FAD" w:rsidRPr="00F363CA" w14:paraId="33590058" w14:textId="77777777" w:rsidTr="00AF2FAD">
        <w:trPr>
          <w:trHeight w:val="425"/>
        </w:trPr>
        <w:tc>
          <w:tcPr>
            <w:tcW w:w="1574" w:type="dxa"/>
            <w:vAlign w:val="center"/>
          </w:tcPr>
          <w:p w14:paraId="1A877451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SERVIZI TECNICO MANUTENTIVI</w:t>
            </w:r>
          </w:p>
        </w:tc>
        <w:tc>
          <w:tcPr>
            <w:tcW w:w="8202" w:type="dxa"/>
          </w:tcPr>
          <w:p w14:paraId="598616D9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-Interventi manutentivi e impiantistici di immobili comunali;</w:t>
            </w:r>
          </w:p>
          <w:p w14:paraId="0827715B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Gestione di opere e di impianti pubblici: strade, fognature bianche, pubblica illuminazione, impianti tecnologici vari, impianti sportivi, gas, verde pubblico,</w:t>
            </w:r>
            <w:r w:rsidRPr="00F363CA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etc.;</w:t>
            </w:r>
          </w:p>
          <w:p w14:paraId="6C346076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Gestione eventuali palchi comunali; </w:t>
            </w:r>
          </w:p>
          <w:p w14:paraId="306575BF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Gestione degli edifici comunali e degli impianti in</w:t>
            </w:r>
            <w:r w:rsidRPr="00F363CA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genere;</w:t>
            </w:r>
          </w:p>
          <w:p w14:paraId="3F62E300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Programmazione e fornitura di prodotti per riscaldamento e autotrazione;</w:t>
            </w:r>
          </w:p>
          <w:p w14:paraId="4FAB3CD5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Gestione degli impianti di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riscaldamento;</w:t>
            </w:r>
          </w:p>
          <w:p w14:paraId="77499C4E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Adempimenti relativi alla gestione dei servizi tecnici; </w:t>
            </w:r>
          </w:p>
          <w:p w14:paraId="5DFE4FE0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Tenuta di registri e scadenzari; </w:t>
            </w:r>
          </w:p>
          <w:p w14:paraId="004B21D1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Manutenzione verde pubblico;</w:t>
            </w:r>
          </w:p>
          <w:p w14:paraId="5D5CEF71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Gestione del parco macchine del settore compresa manutenzione ordinaria e riparazioni degli automezzi e macchine in dotazione compreso pagamenti polizza RCA e bollo; </w:t>
            </w:r>
          </w:p>
          <w:p w14:paraId="515ABBCF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-Acquisto dei materiali necessari per tutte le operazioni; </w:t>
            </w:r>
          </w:p>
          <w:p w14:paraId="20E3E2CC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Collaborazione con vari Enti per le attività di prevenzione inerenti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le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 xml:space="preserve"> specifiche del</w:t>
            </w:r>
            <w:r w:rsidRPr="00F363CA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servizio;</w:t>
            </w:r>
          </w:p>
          <w:p w14:paraId="6180637B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Adempimenti relativi a servizi di igiene e sanità pubblica per quanto di competenza;</w:t>
            </w:r>
          </w:p>
          <w:p w14:paraId="15754871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-Statistiche di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competenza;</w:t>
            </w:r>
          </w:p>
          <w:p w14:paraId="4F68D9F6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-RSU – gestione del servizio e gestione fase transitoria e rapporti con l’ATO; </w:t>
            </w:r>
          </w:p>
          <w:p w14:paraId="047E9414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Forniture materiale vario per uffici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comunali;</w:t>
            </w:r>
          </w:p>
          <w:p w14:paraId="0703715A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Applicazioni sanzioni amministrative per violazioni leggi relative al</w:t>
            </w:r>
            <w:r w:rsidRPr="00F363CA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servizio;</w:t>
            </w:r>
          </w:p>
          <w:p w14:paraId="2A203202" w14:textId="77777777" w:rsidR="00AF2FAD" w:rsidRPr="00F363CA" w:rsidRDefault="00AF2FAD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 xml:space="preserve">-Manutenzione ordinaria e straordinaria del patrimonio immobiliare </w:t>
            </w:r>
          </w:p>
          <w:p w14:paraId="302B45ED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 xml:space="preserve">-   Usi civici (autorizzazioni fida pascolo, raccolta legna, ecc.) </w:t>
            </w:r>
          </w:p>
          <w:p w14:paraId="07266EB7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 xml:space="preserve">- Adempimenti </w:t>
            </w:r>
            <w:proofErr w:type="spellStart"/>
            <w:r w:rsidRPr="00F363CA">
              <w:rPr>
                <w:rFonts w:cstheme="minorHAnsi"/>
                <w:color w:val="000000"/>
                <w:sz w:val="20"/>
                <w:szCs w:val="20"/>
              </w:rPr>
              <w:t>D.Lgs.</w:t>
            </w:r>
            <w:proofErr w:type="spellEnd"/>
            <w:r w:rsidRPr="00F363CA">
              <w:rPr>
                <w:rFonts w:cstheme="minorHAnsi"/>
                <w:color w:val="000000"/>
                <w:sz w:val="20"/>
                <w:szCs w:val="20"/>
              </w:rPr>
              <w:t xml:space="preserve"> n.81/2008 </w:t>
            </w:r>
          </w:p>
          <w:p w14:paraId="68721F3F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Manutenzione ordinaria e straordinaria viabilità urbana ed extraurbana;</w:t>
            </w:r>
          </w:p>
          <w:p w14:paraId="7D2599A3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Manutenzione impianti sportivi;</w:t>
            </w:r>
          </w:p>
          <w:p w14:paraId="2683F5AE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Manutenzione Cimitero;</w:t>
            </w:r>
          </w:p>
          <w:p w14:paraId="2F74EA9B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Manutenzione Pubblica illuminazione;</w:t>
            </w:r>
          </w:p>
        </w:tc>
      </w:tr>
      <w:tr w:rsidR="00AF2FAD" w:rsidRPr="00F363CA" w14:paraId="202BE425" w14:textId="77777777" w:rsidTr="00AF2FAD">
        <w:trPr>
          <w:trHeight w:val="2144"/>
        </w:trPr>
        <w:tc>
          <w:tcPr>
            <w:tcW w:w="1574" w:type="dxa"/>
            <w:vAlign w:val="center"/>
          </w:tcPr>
          <w:p w14:paraId="786F071B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PIANIFICAZIONE</w:t>
            </w:r>
          </w:p>
          <w:p w14:paraId="5670A087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URBANISTICA</w:t>
            </w:r>
          </w:p>
        </w:tc>
        <w:tc>
          <w:tcPr>
            <w:tcW w:w="8202" w:type="dxa"/>
          </w:tcPr>
          <w:p w14:paraId="39CB2F7D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96" w:lineRule="exact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Predisposizione degli strumenti di programmazione e gestione del</w:t>
            </w:r>
            <w:r w:rsidRPr="00F363C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territorio;</w:t>
            </w:r>
          </w:p>
          <w:p w14:paraId="42E99D16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96" w:lineRule="exact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S.I.T.;</w:t>
            </w:r>
          </w:p>
          <w:p w14:paraId="173C2432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Varianti al Piano Regolatore Generale, piani di fabbricazione, piani particolareggiati e di lottizzazione, zone di degrado e piani di recupero, piani pluriennali di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attuazione;</w:t>
            </w:r>
          </w:p>
          <w:p w14:paraId="79454569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Redazione e Varianti al regolamento edilizio e al regolamento di</w:t>
            </w:r>
            <w:r w:rsidRPr="00F363CA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igiene;</w:t>
            </w:r>
          </w:p>
          <w:p w14:paraId="7184D6A3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96" w:lineRule="exact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Redazione di regolamenti e varianti in applicazione di norme di</w:t>
            </w:r>
            <w:r w:rsidRPr="00F363C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settore;</w:t>
            </w:r>
          </w:p>
          <w:p w14:paraId="102B110C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96" w:lineRule="exact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Gestione problematiche</w:t>
            </w:r>
            <w:r w:rsidRPr="00F363CA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urbanistiche;</w:t>
            </w:r>
          </w:p>
          <w:p w14:paraId="5F39A724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Certificazioni varie in materia di</w:t>
            </w:r>
            <w:r w:rsidRPr="00F363CA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urbanistica;</w:t>
            </w:r>
          </w:p>
          <w:p w14:paraId="41CDE93E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96" w:lineRule="exact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Tutela dall’inquinamento atmosferico, elettromagnetico e</w:t>
            </w:r>
            <w:r w:rsidRPr="00F363CA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luminoso;</w:t>
            </w:r>
          </w:p>
          <w:p w14:paraId="1379CF36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96" w:lineRule="exact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Piano di zonizzazione acustica e di risanamento e relativi</w:t>
            </w:r>
            <w:r w:rsidRPr="00F363CA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aggiornamenti;</w:t>
            </w:r>
          </w:p>
          <w:p w14:paraId="430EFC5F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98"/>
                <w:tab w:val="left" w:pos="587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Piano di Rete Comunale per la Telefonia Mobile e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Elettrodotti;</w:t>
            </w:r>
          </w:p>
          <w:p w14:paraId="30F4935E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color w:val="000000"/>
                <w:sz w:val="20"/>
                <w:szCs w:val="20"/>
              </w:rPr>
              <w:t xml:space="preserve"> Convenzioni urbanistiche; </w:t>
            </w:r>
          </w:p>
          <w:p w14:paraId="31C6423C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 xml:space="preserve">- Opere di urbanizzazione; </w:t>
            </w:r>
          </w:p>
          <w:p w14:paraId="1DE7BD68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 xml:space="preserve">- Catasto Incendi </w:t>
            </w:r>
          </w:p>
          <w:p w14:paraId="5E5A0ECE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Catasto delle strade e Piano dei sottoservizi;</w:t>
            </w:r>
          </w:p>
          <w:p w14:paraId="3FF6CE60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Toponomastica;</w:t>
            </w:r>
          </w:p>
          <w:p w14:paraId="7A581509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Impiantistica pubblicitaria;</w:t>
            </w:r>
          </w:p>
        </w:tc>
      </w:tr>
      <w:tr w:rsidR="00AF2FAD" w:rsidRPr="00F363CA" w14:paraId="75A7670F" w14:textId="77777777" w:rsidTr="00AF2FAD">
        <w:trPr>
          <w:trHeight w:val="425"/>
        </w:trPr>
        <w:tc>
          <w:tcPr>
            <w:tcW w:w="1574" w:type="dxa"/>
            <w:vAlign w:val="center"/>
          </w:tcPr>
          <w:p w14:paraId="4EDC2C3E" w14:textId="77777777" w:rsidR="00AF2FAD" w:rsidRPr="00F363CA" w:rsidRDefault="00AF2FAD" w:rsidP="0007741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TERRITORIO E PAESAGGIO</w:t>
            </w:r>
          </w:p>
        </w:tc>
        <w:tc>
          <w:tcPr>
            <w:tcW w:w="8202" w:type="dxa"/>
          </w:tcPr>
          <w:p w14:paraId="6F9A2754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Evasione richieste di autorizzazione</w:t>
            </w:r>
            <w:r w:rsidRPr="00F363CA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paesaggistica</w:t>
            </w:r>
          </w:p>
          <w:p w14:paraId="07E3B56F" w14:textId="77777777" w:rsidR="00AF2FAD" w:rsidRPr="00F363CA" w:rsidRDefault="00AF2FAD" w:rsidP="00AF2FA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Pratiche di accertamento di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conformità</w:t>
            </w:r>
          </w:p>
          <w:p w14:paraId="45B416CD" w14:textId="77777777" w:rsidR="00AF2FAD" w:rsidRPr="00F363CA" w:rsidRDefault="00AF2FAD" w:rsidP="00077410">
            <w:pPr>
              <w:pStyle w:val="Paragrafoelenco"/>
              <w:keepNext/>
              <w:widowControl w:val="0"/>
              <w:numPr>
                <w:ilvl w:val="5"/>
                <w:numId w:val="0"/>
              </w:numPr>
              <w:autoSpaceDE w:val="0"/>
              <w:autoSpaceDN w:val="0"/>
              <w:adjustRightInd w:val="0"/>
              <w:ind w:left="57" w:right="-70"/>
              <w:contextualSpacing w:val="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Irrogazione sanzioni previste dal Codice del Paesaggio (</w:t>
            </w:r>
            <w:proofErr w:type="spellStart"/>
            <w:r w:rsidRPr="00F363CA">
              <w:rPr>
                <w:rFonts w:cstheme="minorHAnsi"/>
                <w:sz w:val="20"/>
                <w:szCs w:val="20"/>
              </w:rPr>
              <w:t>D.Lgs</w:t>
            </w:r>
            <w:proofErr w:type="spellEnd"/>
            <w:r w:rsidRPr="00F363CA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42/04);</w:t>
            </w:r>
          </w:p>
          <w:p w14:paraId="28DB8825" w14:textId="77777777" w:rsidR="00AF2FAD" w:rsidRPr="00F363CA" w:rsidRDefault="00AF2FAD" w:rsidP="00077410">
            <w:pPr>
              <w:pStyle w:val="Paragrafoelenco"/>
              <w:keepNext/>
              <w:widowControl w:val="0"/>
              <w:numPr>
                <w:ilvl w:val="5"/>
                <w:numId w:val="0"/>
              </w:numPr>
              <w:autoSpaceDE w:val="0"/>
              <w:autoSpaceDN w:val="0"/>
              <w:adjustRightInd w:val="0"/>
              <w:ind w:left="57" w:right="-70"/>
              <w:contextualSpacing w:val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Territorio – tutela del territorio</w:t>
            </w:r>
          </w:p>
          <w:p w14:paraId="0902CCD6" w14:textId="77777777" w:rsidR="00AF2FAD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left="57"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 Manutenzione Verde pubblico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urbano</w:t>
            </w:r>
          </w:p>
          <w:p w14:paraId="4B78D59B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FAD" w:rsidRPr="00F363CA" w14:paraId="08D6B6E0" w14:textId="77777777" w:rsidTr="00AF2FAD">
        <w:trPr>
          <w:trHeight w:val="425"/>
        </w:trPr>
        <w:tc>
          <w:tcPr>
            <w:tcW w:w="1574" w:type="dxa"/>
            <w:vAlign w:val="center"/>
          </w:tcPr>
          <w:p w14:paraId="32299CCA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SERVIZIO PROTEZIONE CIVILE</w:t>
            </w:r>
          </w:p>
        </w:tc>
        <w:tc>
          <w:tcPr>
            <w:tcW w:w="8202" w:type="dxa"/>
          </w:tcPr>
          <w:p w14:paraId="0170D26B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95"/>
                <w:tab w:val="left" w:pos="947"/>
              </w:tabs>
              <w:autoSpaceDE w:val="0"/>
              <w:autoSpaceDN w:val="0"/>
              <w:spacing w:after="0" w:line="296" w:lineRule="exact"/>
              <w:ind w:left="54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Attività di Protezione Civile secondo le disposizioni del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Piano;</w:t>
            </w:r>
          </w:p>
          <w:p w14:paraId="60450EF6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95"/>
                <w:tab w:val="left" w:pos="947"/>
              </w:tabs>
              <w:autoSpaceDE w:val="0"/>
              <w:autoSpaceDN w:val="0"/>
              <w:spacing w:after="0" w:line="240" w:lineRule="auto"/>
              <w:ind w:left="54" w:right="155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Ricevimento segnalazioni sulle situazioni di criticità da assicurare mediante istituzione del servizio di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reperibilità.</w:t>
            </w:r>
          </w:p>
          <w:p w14:paraId="545BE722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95"/>
                <w:tab w:val="left" w:pos="947"/>
              </w:tabs>
              <w:autoSpaceDE w:val="0"/>
              <w:autoSpaceDN w:val="0"/>
              <w:spacing w:after="0" w:line="240" w:lineRule="auto"/>
              <w:ind w:left="54" w:firstLine="0"/>
              <w:contextualSpacing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Attività di dettaglio indicata nel Piano di Protezione</w:t>
            </w:r>
            <w:r w:rsidRPr="00F363CA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Civile.</w:t>
            </w:r>
          </w:p>
          <w:p w14:paraId="64BEDAA4" w14:textId="77777777" w:rsidR="00AF2FAD" w:rsidRPr="00F363CA" w:rsidRDefault="00AF2FAD" w:rsidP="00AF2FAD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195"/>
                <w:tab w:val="left" w:pos="947"/>
              </w:tabs>
              <w:autoSpaceDE w:val="0"/>
              <w:autoSpaceDN w:val="0"/>
              <w:spacing w:after="0" w:line="240" w:lineRule="auto"/>
              <w:ind w:left="54" w:firstLine="0"/>
              <w:contextualSpacing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Gestione e supporto dell’attività di protezione civile nell’ambito dello Staff come deliberato dall’Amministrazione;</w:t>
            </w:r>
          </w:p>
        </w:tc>
      </w:tr>
      <w:tr w:rsidR="00AF2FAD" w:rsidRPr="00F363CA" w14:paraId="20690028" w14:textId="77777777" w:rsidTr="00AF2FAD">
        <w:trPr>
          <w:trHeight w:val="425"/>
        </w:trPr>
        <w:tc>
          <w:tcPr>
            <w:tcW w:w="1574" w:type="dxa"/>
            <w:vAlign w:val="center"/>
          </w:tcPr>
          <w:p w14:paraId="30325511" w14:textId="77777777" w:rsidR="00AF2FAD" w:rsidRPr="00F363CA" w:rsidRDefault="00AF2FAD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Adempimenti di cui al </w:t>
            </w:r>
            <w:proofErr w:type="spellStart"/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D.lgs</w:t>
            </w:r>
            <w:proofErr w:type="spellEnd"/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33/2013</w:t>
            </w:r>
          </w:p>
        </w:tc>
        <w:tc>
          <w:tcPr>
            <w:tcW w:w="8202" w:type="dxa"/>
          </w:tcPr>
          <w:p w14:paraId="15F62EAA" w14:textId="77777777" w:rsidR="00AF2FAD" w:rsidRPr="00F363CA" w:rsidRDefault="00AF2FAD" w:rsidP="00077410">
            <w:pPr>
              <w:keepNext/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Pubblicazione nelle apposite sezioni di Amministrazione Trasparente con le modalità e le tempistiche richieste per ciascuna tipologia di atti</w:t>
            </w:r>
          </w:p>
        </w:tc>
      </w:tr>
    </w:tbl>
    <w:p w14:paraId="3ECA1F39" w14:textId="77777777" w:rsidR="005340AC" w:rsidRDefault="005340AC"/>
    <w:sectPr w:rsidR="00534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0B57"/>
    <w:multiLevelType w:val="hybridMultilevel"/>
    <w:tmpl w:val="5A9A5050"/>
    <w:lvl w:ilvl="0" w:tplc="21BC6D60">
      <w:numFmt w:val="bullet"/>
      <w:lvlText w:val="-"/>
      <w:lvlJc w:val="left"/>
      <w:pPr>
        <w:ind w:left="946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it-IT" w:bidi="it-IT"/>
      </w:rPr>
    </w:lvl>
    <w:lvl w:ilvl="1" w:tplc="299EE0C4">
      <w:start w:val="3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  <w:lang w:val="it-IT" w:eastAsia="it-IT" w:bidi="it-IT"/>
      </w:rPr>
    </w:lvl>
    <w:lvl w:ilvl="2" w:tplc="8FF2B7FA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989C2736">
      <w:numFmt w:val="bullet"/>
      <w:lvlText w:val="•"/>
      <w:lvlJc w:val="left"/>
      <w:pPr>
        <w:ind w:left="3322" w:hanging="360"/>
      </w:pPr>
      <w:rPr>
        <w:rFonts w:hint="default"/>
        <w:lang w:val="it-IT" w:eastAsia="it-IT" w:bidi="it-IT"/>
      </w:rPr>
    </w:lvl>
    <w:lvl w:ilvl="4" w:tplc="9E745DE6">
      <w:numFmt w:val="bullet"/>
      <w:lvlText w:val="•"/>
      <w:lvlJc w:val="left"/>
      <w:pPr>
        <w:ind w:left="4116" w:hanging="360"/>
      </w:pPr>
      <w:rPr>
        <w:rFonts w:hint="default"/>
        <w:lang w:val="it-IT" w:eastAsia="it-IT" w:bidi="it-IT"/>
      </w:rPr>
    </w:lvl>
    <w:lvl w:ilvl="5" w:tplc="D8BC6602">
      <w:numFmt w:val="bullet"/>
      <w:lvlText w:val="•"/>
      <w:lvlJc w:val="left"/>
      <w:pPr>
        <w:ind w:left="4910" w:hanging="360"/>
      </w:pPr>
      <w:rPr>
        <w:rFonts w:hint="default"/>
        <w:lang w:val="it-IT" w:eastAsia="it-IT" w:bidi="it-IT"/>
      </w:rPr>
    </w:lvl>
    <w:lvl w:ilvl="6" w:tplc="B380E242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7" w:tplc="B8820374">
      <w:numFmt w:val="bullet"/>
      <w:lvlText w:val="•"/>
      <w:lvlJc w:val="left"/>
      <w:pPr>
        <w:ind w:left="6498" w:hanging="360"/>
      </w:pPr>
      <w:rPr>
        <w:rFonts w:hint="default"/>
        <w:lang w:val="it-IT" w:eastAsia="it-IT" w:bidi="it-IT"/>
      </w:rPr>
    </w:lvl>
    <w:lvl w:ilvl="8" w:tplc="B0B8F7E8">
      <w:numFmt w:val="bullet"/>
      <w:lvlText w:val="•"/>
      <w:lvlJc w:val="left"/>
      <w:pPr>
        <w:ind w:left="729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8B31B6F"/>
    <w:multiLevelType w:val="hybridMultilevel"/>
    <w:tmpl w:val="51A467C4"/>
    <w:lvl w:ilvl="0" w:tplc="21BC6D60">
      <w:numFmt w:val="bullet"/>
      <w:lvlText w:val="-"/>
      <w:lvlJc w:val="left"/>
      <w:pPr>
        <w:ind w:left="946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it-IT" w:bidi="it-IT"/>
      </w:rPr>
    </w:lvl>
    <w:lvl w:ilvl="1" w:tplc="89621192">
      <w:numFmt w:val="bullet"/>
      <w:lvlText w:val="•"/>
      <w:lvlJc w:val="left"/>
      <w:pPr>
        <w:ind w:left="1734" w:hanging="360"/>
      </w:pPr>
      <w:rPr>
        <w:rFonts w:hint="default"/>
        <w:lang w:val="it-IT" w:eastAsia="it-IT" w:bidi="it-IT"/>
      </w:rPr>
    </w:lvl>
    <w:lvl w:ilvl="2" w:tplc="8FF2B7FA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989C2736">
      <w:numFmt w:val="bullet"/>
      <w:lvlText w:val="•"/>
      <w:lvlJc w:val="left"/>
      <w:pPr>
        <w:ind w:left="3322" w:hanging="360"/>
      </w:pPr>
      <w:rPr>
        <w:rFonts w:hint="default"/>
        <w:lang w:val="it-IT" w:eastAsia="it-IT" w:bidi="it-IT"/>
      </w:rPr>
    </w:lvl>
    <w:lvl w:ilvl="4" w:tplc="9E745DE6">
      <w:numFmt w:val="bullet"/>
      <w:lvlText w:val="•"/>
      <w:lvlJc w:val="left"/>
      <w:pPr>
        <w:ind w:left="4116" w:hanging="360"/>
      </w:pPr>
      <w:rPr>
        <w:rFonts w:hint="default"/>
        <w:lang w:val="it-IT" w:eastAsia="it-IT" w:bidi="it-IT"/>
      </w:rPr>
    </w:lvl>
    <w:lvl w:ilvl="5" w:tplc="D8BC6602">
      <w:numFmt w:val="bullet"/>
      <w:lvlText w:val="•"/>
      <w:lvlJc w:val="left"/>
      <w:pPr>
        <w:ind w:left="4910" w:hanging="360"/>
      </w:pPr>
      <w:rPr>
        <w:rFonts w:hint="default"/>
        <w:lang w:val="it-IT" w:eastAsia="it-IT" w:bidi="it-IT"/>
      </w:rPr>
    </w:lvl>
    <w:lvl w:ilvl="6" w:tplc="B380E242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7" w:tplc="B8820374">
      <w:numFmt w:val="bullet"/>
      <w:lvlText w:val="•"/>
      <w:lvlJc w:val="left"/>
      <w:pPr>
        <w:ind w:left="6498" w:hanging="360"/>
      </w:pPr>
      <w:rPr>
        <w:rFonts w:hint="default"/>
        <w:lang w:val="it-IT" w:eastAsia="it-IT" w:bidi="it-IT"/>
      </w:rPr>
    </w:lvl>
    <w:lvl w:ilvl="8" w:tplc="B0B8F7E8">
      <w:numFmt w:val="bullet"/>
      <w:lvlText w:val="•"/>
      <w:lvlJc w:val="left"/>
      <w:pPr>
        <w:ind w:left="729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873659D"/>
    <w:multiLevelType w:val="hybridMultilevel"/>
    <w:tmpl w:val="076277BC"/>
    <w:lvl w:ilvl="0" w:tplc="299EE0C4">
      <w:start w:val="3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0AA50A2">
      <w:numFmt w:val="bullet"/>
      <w:lvlText w:val="-"/>
      <w:lvlJc w:val="left"/>
      <w:pPr>
        <w:ind w:left="946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it-IT" w:bidi="it-IT"/>
      </w:rPr>
    </w:lvl>
    <w:lvl w:ilvl="2" w:tplc="E92AA0F0">
      <w:numFmt w:val="bullet"/>
      <w:lvlText w:val="•"/>
      <w:lvlJc w:val="left"/>
      <w:pPr>
        <w:ind w:left="1822" w:hanging="360"/>
      </w:pPr>
      <w:rPr>
        <w:rFonts w:hint="default"/>
        <w:lang w:val="it-IT" w:eastAsia="it-IT" w:bidi="it-IT"/>
      </w:rPr>
    </w:lvl>
    <w:lvl w:ilvl="3" w:tplc="A8020414">
      <w:numFmt w:val="bullet"/>
      <w:lvlText w:val="•"/>
      <w:lvlJc w:val="left"/>
      <w:pPr>
        <w:ind w:left="2704" w:hanging="360"/>
      </w:pPr>
      <w:rPr>
        <w:rFonts w:hint="default"/>
        <w:lang w:val="it-IT" w:eastAsia="it-IT" w:bidi="it-IT"/>
      </w:rPr>
    </w:lvl>
    <w:lvl w:ilvl="4" w:tplc="D9820952">
      <w:numFmt w:val="bullet"/>
      <w:lvlText w:val="•"/>
      <w:lvlJc w:val="left"/>
      <w:pPr>
        <w:ind w:left="3586" w:hanging="360"/>
      </w:pPr>
      <w:rPr>
        <w:rFonts w:hint="default"/>
        <w:lang w:val="it-IT" w:eastAsia="it-IT" w:bidi="it-IT"/>
      </w:rPr>
    </w:lvl>
    <w:lvl w:ilvl="5" w:tplc="04CA32C4">
      <w:numFmt w:val="bullet"/>
      <w:lvlText w:val="•"/>
      <w:lvlJc w:val="left"/>
      <w:pPr>
        <w:ind w:left="4468" w:hanging="360"/>
      </w:pPr>
      <w:rPr>
        <w:rFonts w:hint="default"/>
        <w:lang w:val="it-IT" w:eastAsia="it-IT" w:bidi="it-IT"/>
      </w:rPr>
    </w:lvl>
    <w:lvl w:ilvl="6" w:tplc="1A1AD466">
      <w:numFmt w:val="bullet"/>
      <w:lvlText w:val="•"/>
      <w:lvlJc w:val="left"/>
      <w:pPr>
        <w:ind w:left="5351" w:hanging="360"/>
      </w:pPr>
      <w:rPr>
        <w:rFonts w:hint="default"/>
        <w:lang w:val="it-IT" w:eastAsia="it-IT" w:bidi="it-IT"/>
      </w:rPr>
    </w:lvl>
    <w:lvl w:ilvl="7" w:tplc="EA0C641A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8" w:tplc="A7644E5E">
      <w:numFmt w:val="bullet"/>
      <w:lvlText w:val="•"/>
      <w:lvlJc w:val="left"/>
      <w:pPr>
        <w:ind w:left="711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A4A7954"/>
    <w:multiLevelType w:val="hybridMultilevel"/>
    <w:tmpl w:val="BFB05B4C"/>
    <w:lvl w:ilvl="0" w:tplc="1624C2D8">
      <w:start w:val="4"/>
      <w:numFmt w:val="decimal"/>
      <w:lvlText w:val="%1-"/>
      <w:lvlJc w:val="left"/>
      <w:pPr>
        <w:ind w:left="466" w:hanging="240"/>
        <w:jc w:val="left"/>
      </w:pPr>
      <w:rPr>
        <w:rFonts w:hint="default"/>
        <w:w w:val="100"/>
        <w:u w:val="single" w:color="000000"/>
        <w:lang w:val="it-IT" w:eastAsia="it-IT" w:bidi="it-IT"/>
      </w:rPr>
    </w:lvl>
    <w:lvl w:ilvl="1" w:tplc="299EE0C4">
      <w:start w:val="3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99"/>
        <w:lang w:val="it-IT" w:eastAsia="it-IT" w:bidi="it-IT"/>
      </w:rPr>
    </w:lvl>
    <w:lvl w:ilvl="2" w:tplc="E7A09060">
      <w:numFmt w:val="bullet"/>
      <w:lvlText w:val="•"/>
      <w:lvlJc w:val="left"/>
      <w:pPr>
        <w:ind w:left="1822" w:hanging="363"/>
      </w:pPr>
      <w:rPr>
        <w:rFonts w:hint="default"/>
        <w:lang w:val="it-IT" w:eastAsia="it-IT" w:bidi="it-IT"/>
      </w:rPr>
    </w:lvl>
    <w:lvl w:ilvl="3" w:tplc="44F24A62">
      <w:numFmt w:val="bullet"/>
      <w:lvlText w:val="•"/>
      <w:lvlJc w:val="left"/>
      <w:pPr>
        <w:ind w:left="2704" w:hanging="363"/>
      </w:pPr>
      <w:rPr>
        <w:rFonts w:hint="default"/>
        <w:lang w:val="it-IT" w:eastAsia="it-IT" w:bidi="it-IT"/>
      </w:rPr>
    </w:lvl>
    <w:lvl w:ilvl="4" w:tplc="F27E5CE0">
      <w:numFmt w:val="bullet"/>
      <w:lvlText w:val="•"/>
      <w:lvlJc w:val="left"/>
      <w:pPr>
        <w:ind w:left="3586" w:hanging="363"/>
      </w:pPr>
      <w:rPr>
        <w:rFonts w:hint="default"/>
        <w:lang w:val="it-IT" w:eastAsia="it-IT" w:bidi="it-IT"/>
      </w:rPr>
    </w:lvl>
    <w:lvl w:ilvl="5" w:tplc="83362226">
      <w:numFmt w:val="bullet"/>
      <w:lvlText w:val="•"/>
      <w:lvlJc w:val="left"/>
      <w:pPr>
        <w:ind w:left="4468" w:hanging="363"/>
      </w:pPr>
      <w:rPr>
        <w:rFonts w:hint="default"/>
        <w:lang w:val="it-IT" w:eastAsia="it-IT" w:bidi="it-IT"/>
      </w:rPr>
    </w:lvl>
    <w:lvl w:ilvl="6" w:tplc="52FE51C2">
      <w:numFmt w:val="bullet"/>
      <w:lvlText w:val="•"/>
      <w:lvlJc w:val="left"/>
      <w:pPr>
        <w:ind w:left="5351" w:hanging="363"/>
      </w:pPr>
      <w:rPr>
        <w:rFonts w:hint="default"/>
        <w:lang w:val="it-IT" w:eastAsia="it-IT" w:bidi="it-IT"/>
      </w:rPr>
    </w:lvl>
    <w:lvl w:ilvl="7" w:tplc="E6B09946">
      <w:numFmt w:val="bullet"/>
      <w:lvlText w:val="•"/>
      <w:lvlJc w:val="left"/>
      <w:pPr>
        <w:ind w:left="6233" w:hanging="363"/>
      </w:pPr>
      <w:rPr>
        <w:rFonts w:hint="default"/>
        <w:lang w:val="it-IT" w:eastAsia="it-IT" w:bidi="it-IT"/>
      </w:rPr>
    </w:lvl>
    <w:lvl w:ilvl="8" w:tplc="B18CF7F4">
      <w:numFmt w:val="bullet"/>
      <w:lvlText w:val="•"/>
      <w:lvlJc w:val="left"/>
      <w:pPr>
        <w:ind w:left="7115" w:hanging="36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AD"/>
    <w:rsid w:val="005340AC"/>
    <w:rsid w:val="00A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C020"/>
  <w15:chartTrackingRefBased/>
  <w15:docId w15:val="{FF9EDCC9-7CDD-4779-9822-AF0EEAD8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FA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FA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AF2FA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F2FAD"/>
    <w:pPr>
      <w:widowControl w:val="0"/>
      <w:autoSpaceDE w:val="0"/>
      <w:autoSpaceDN w:val="0"/>
      <w:spacing w:after="0" w:line="240" w:lineRule="auto"/>
      <w:ind w:left="946"/>
    </w:pPr>
    <w:rPr>
      <w:rFonts w:ascii="Palatino Linotype" w:eastAsia="Palatino Linotype" w:hAnsi="Palatino Linotype" w:cs="Palatino Linotype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2FAD"/>
    <w:rPr>
      <w:rFonts w:ascii="Palatino Linotype" w:eastAsia="Palatino Linotype" w:hAnsi="Palatino Linotype" w:cs="Palatino Linotyp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laurino</dc:creator>
  <cp:keywords/>
  <dc:description/>
  <cp:lastModifiedBy>fabio laurino</cp:lastModifiedBy>
  <cp:revision>1</cp:revision>
  <dcterms:created xsi:type="dcterms:W3CDTF">2021-01-27T00:15:00Z</dcterms:created>
  <dcterms:modified xsi:type="dcterms:W3CDTF">2021-01-27T00:16:00Z</dcterms:modified>
</cp:coreProperties>
</file>